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DC" w:rsidRDefault="00B201DC" w:rsidP="00B201D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DC" w:rsidRDefault="00B201DC" w:rsidP="00B201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B201DC" w:rsidRDefault="00B201DC" w:rsidP="00B201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:rsidR="00B201DC" w:rsidRDefault="00B201DC" w:rsidP="00B201DC">
      <w:pPr>
        <w:jc w:val="center"/>
        <w:rPr>
          <w:b/>
          <w:bCs/>
        </w:rPr>
      </w:pPr>
      <w:r>
        <w:rPr>
          <w:b/>
          <w:bCs/>
        </w:rPr>
        <w:t>Сургутского района</w:t>
      </w:r>
    </w:p>
    <w:p w:rsidR="00B201DC" w:rsidRDefault="00B201DC" w:rsidP="00B201DC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B201DC" w:rsidRDefault="00B201DC" w:rsidP="00B201DC">
      <w:pPr>
        <w:jc w:val="center"/>
      </w:pPr>
    </w:p>
    <w:p w:rsidR="00B201DC" w:rsidRPr="00EC2005" w:rsidRDefault="0001189F" w:rsidP="0001189F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РЕШЕНИЕ </w:t>
      </w:r>
    </w:p>
    <w:p w:rsidR="00B201DC" w:rsidRDefault="00B201DC" w:rsidP="00B201DC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4584"/>
      </w:tblGrid>
      <w:tr w:rsidR="00B201DC" w:rsidRPr="00593945" w:rsidTr="00995D91">
        <w:tc>
          <w:tcPr>
            <w:tcW w:w="4874" w:type="dxa"/>
          </w:tcPr>
          <w:p w:rsidR="00B201DC" w:rsidRPr="00593945" w:rsidRDefault="00B201DC" w:rsidP="00995D91">
            <w:r w:rsidRPr="00593945">
              <w:t>«</w:t>
            </w:r>
            <w:r w:rsidR="0001189F">
              <w:t>10» апреля 2023</w:t>
            </w:r>
            <w:r>
              <w:t xml:space="preserve"> </w:t>
            </w:r>
            <w:r w:rsidRPr="00593945">
              <w:t xml:space="preserve">года </w:t>
            </w:r>
          </w:p>
          <w:p w:rsidR="00B201DC" w:rsidRPr="00EC2005" w:rsidRDefault="00B201DC" w:rsidP="00995D91">
            <w:r>
              <w:t>п. Высокий Мыс</w:t>
            </w:r>
          </w:p>
        </w:tc>
        <w:tc>
          <w:tcPr>
            <w:tcW w:w="4697" w:type="dxa"/>
          </w:tcPr>
          <w:p w:rsidR="00B201DC" w:rsidRPr="00593945" w:rsidRDefault="00B201DC" w:rsidP="00995D91">
            <w:r>
              <w:t xml:space="preserve">                                                    №</w:t>
            </w:r>
            <w:r w:rsidR="0001189F">
              <w:t>13</w:t>
            </w:r>
          </w:p>
        </w:tc>
      </w:tr>
    </w:tbl>
    <w:p w:rsidR="00B201DC" w:rsidRPr="0005315E" w:rsidRDefault="00B201DC" w:rsidP="00B201D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3"/>
      </w:tblGrid>
      <w:tr w:rsidR="00B201DC" w:rsidRPr="0005315E" w:rsidTr="00995D91">
        <w:tc>
          <w:tcPr>
            <w:tcW w:w="5353" w:type="dxa"/>
          </w:tcPr>
          <w:p w:rsidR="00BA4B92" w:rsidRDefault="00BA4B92" w:rsidP="00BA4B92">
            <w:pPr>
              <w:jc w:val="both"/>
            </w:pPr>
            <w:r>
              <w:t xml:space="preserve">О денежном содержании лиц, </w:t>
            </w:r>
          </w:p>
          <w:p w:rsidR="00BA4B92" w:rsidRDefault="00BA4B92" w:rsidP="00BA4B92">
            <w:pPr>
              <w:jc w:val="both"/>
            </w:pPr>
            <w:r>
              <w:t xml:space="preserve">замещающих муниципальные </w:t>
            </w:r>
          </w:p>
          <w:p w:rsidR="00BA4B92" w:rsidRDefault="00BA4B92" w:rsidP="00BA4B92">
            <w:pPr>
              <w:jc w:val="both"/>
            </w:pPr>
            <w:r>
              <w:t xml:space="preserve">должности </w:t>
            </w:r>
          </w:p>
          <w:p w:rsidR="00B201DC" w:rsidRPr="0005315E" w:rsidRDefault="00B201DC" w:rsidP="00BA4B92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1DC" w:rsidRDefault="00B201DC" w:rsidP="00B201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4B92" w:rsidRPr="00BA4B92" w:rsidRDefault="00BA4B92" w:rsidP="00BA4B92">
      <w:pPr>
        <w:ind w:firstLine="708"/>
        <w:jc w:val="both"/>
        <w:rPr>
          <w:color w:val="000000"/>
        </w:rPr>
      </w:pPr>
      <w:r w:rsidRPr="00BA4B92">
        <w:t xml:space="preserve">В соответствии с Законом Ханты-Мансийского автономного округа -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Югре», </w:t>
      </w:r>
      <w:r w:rsidRPr="00BA4B92">
        <w:rPr>
          <w:color w:val="000000"/>
        </w:rPr>
        <w:t xml:space="preserve"> постановлением Правительства Ханты - Мансийского автономного округа – Югры от  23.08.2019  № 278-п  «</w:t>
      </w:r>
      <w:hyperlink r:id="rId5" w:history="1">
        <w:r w:rsidRPr="00BA4B92">
          <w:rPr>
            <w:rStyle w:val="a6"/>
            <w:color w:val="000000"/>
            <w:u w:val="none"/>
          </w:rPr>
          <w:t xml:space="preserve">О нормативах формирования расходов на оплату труда депутатов, выборных </w:t>
        </w:r>
        <w:r w:rsidRPr="00BA4B92">
          <w:rPr>
            <w:rStyle w:val="match"/>
            <w:color w:val="000000"/>
          </w:rPr>
          <w:t>должностных</w:t>
        </w:r>
        <w:r w:rsidRPr="00BA4B92">
          <w:rPr>
            <w:rStyle w:val="a6"/>
            <w:color w:val="000000"/>
            <w:u w:val="none"/>
          </w:rPr>
          <w:t xml:space="preserve"> </w:t>
        </w:r>
        <w:r w:rsidRPr="00BA4B92">
          <w:rPr>
            <w:rStyle w:val="match"/>
            <w:color w:val="000000"/>
          </w:rPr>
          <w:t>лиц</w:t>
        </w:r>
        <w:r w:rsidRPr="00BA4B92">
          <w:rPr>
            <w:rStyle w:val="a6"/>
            <w:color w:val="000000"/>
            <w:u w:val="none"/>
          </w:rPr>
          <w:t xml:space="preserve"> местного самоуправления, осуществляющих свои полномочия на постоянной основе, </w:t>
        </w:r>
        <w:r w:rsidRPr="00BA4B92">
          <w:rPr>
            <w:rStyle w:val="match"/>
            <w:color w:val="000000"/>
          </w:rPr>
          <w:t>муниципальных</w:t>
        </w:r>
        <w:r w:rsidRPr="00BA4B92">
          <w:rPr>
            <w:rStyle w:val="a6"/>
            <w:color w:val="000000"/>
            <w:u w:val="none"/>
          </w:rPr>
          <w:t xml:space="preserve"> служащих в Ханты-Мансийском автономном округе</w:t>
        </w:r>
        <w:r>
          <w:rPr>
            <w:rStyle w:val="a6"/>
            <w:color w:val="000000"/>
            <w:u w:val="none"/>
          </w:rPr>
          <w:t xml:space="preserve"> </w:t>
        </w:r>
        <w:r w:rsidRPr="00BA4B92">
          <w:rPr>
            <w:rStyle w:val="a6"/>
            <w:color w:val="000000"/>
            <w:u w:val="none"/>
          </w:rPr>
          <w:t>-</w:t>
        </w:r>
        <w:r>
          <w:rPr>
            <w:rStyle w:val="a6"/>
            <w:color w:val="000000"/>
            <w:u w:val="none"/>
          </w:rPr>
          <w:t xml:space="preserve"> </w:t>
        </w:r>
        <w:r w:rsidRPr="00BA4B92">
          <w:rPr>
            <w:rStyle w:val="a6"/>
            <w:color w:val="000000"/>
            <w:u w:val="none"/>
          </w:rPr>
          <w:t>Югре</w:t>
        </w:r>
      </w:hyperlink>
      <w:r w:rsidRPr="00BA4B92">
        <w:rPr>
          <w:color w:val="000000"/>
        </w:rPr>
        <w:t xml:space="preserve">», </w:t>
      </w:r>
    </w:p>
    <w:p w:rsidR="00B201DC" w:rsidRDefault="00B201DC" w:rsidP="00B20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01DC" w:rsidRDefault="00B201DC" w:rsidP="00B201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Тундрино решил:</w:t>
      </w:r>
    </w:p>
    <w:p w:rsidR="00B201DC" w:rsidRPr="0005315E" w:rsidRDefault="00B201DC" w:rsidP="00B201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B92" w:rsidRDefault="00B201DC" w:rsidP="00B201DC">
      <w:pPr>
        <w:pStyle w:val="ConsPlusNormal"/>
        <w:widowControl/>
        <w:jc w:val="both"/>
        <w:rPr>
          <w:szCs w:val="28"/>
        </w:rPr>
      </w:pPr>
      <w:r w:rsidRPr="0005315E">
        <w:rPr>
          <w:rFonts w:ascii="Times New Roman" w:hAnsi="Times New Roman" w:cs="Times New Roman"/>
          <w:sz w:val="28"/>
          <w:szCs w:val="28"/>
        </w:rPr>
        <w:t xml:space="preserve">1. </w:t>
      </w:r>
      <w:r w:rsidR="00BA4B92" w:rsidRPr="00BA4B92">
        <w:rPr>
          <w:rFonts w:ascii="Times New Roman" w:hAnsi="Times New Roman" w:cs="Times New Roman"/>
          <w:sz w:val="28"/>
          <w:szCs w:val="28"/>
        </w:rPr>
        <w:t>Утвердить Положение о денежном содержании лиц, замещающих муниципальные должности, согласно приложению</w:t>
      </w:r>
      <w:r w:rsidR="00BA4B92">
        <w:rPr>
          <w:szCs w:val="28"/>
        </w:rPr>
        <w:t>.</w:t>
      </w:r>
    </w:p>
    <w:p w:rsidR="00BA4B92" w:rsidRDefault="00BA4B92" w:rsidP="00B20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решения Совета депутатов сельского поселения Тундрино:</w:t>
      </w:r>
    </w:p>
    <w:p w:rsidR="00BA4B92" w:rsidRDefault="00BA4B92" w:rsidP="00B20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08.06.2020 года №68 «Об утверждении Положения о размере денежного содержания лиц, замещающих муниципальные должности на постоянной основе, и порядке его осуществления»;</w:t>
      </w:r>
    </w:p>
    <w:p w:rsidR="00BA4B92" w:rsidRDefault="00BA4B92" w:rsidP="00B20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26.08.2020 года №78 «О внесении изменений в решение Совета депутатов сельского поселения Тундрино от 08.06.2020 № 68 «Об утверждении Положения о размере денежного содержания лиц, замещающих муниципальные должности на постоянной основе, и порядке его осуществления»;</w:t>
      </w:r>
    </w:p>
    <w:p w:rsidR="00BA4B92" w:rsidRDefault="00BA4B92" w:rsidP="00B20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17.09.2020 года №81 «О внесении изменений в решение Совета депутатов сельского поселения Тундрино от 08.06.2020 № 68 «Об утверждении Положения о размере денежного содержания лиц, замещающих муниципальные должности на постоянной основе, и порядке его осуществления»;</w:t>
      </w:r>
    </w:p>
    <w:p w:rsidR="00BA4B92" w:rsidRDefault="00BA4B92" w:rsidP="00B20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15.03.2021 года №106 «О внесении изменений в решение Совета депутатов сельского поселения Тундрино от 08.06.2020 № 68 «Об утверждении Положения о размере денежного содержания лиц, замещающих муниципальные должности на постоянной основе, и порядке его осуществления»;</w:t>
      </w:r>
    </w:p>
    <w:p w:rsidR="00BA4B92" w:rsidRDefault="00BA4B92" w:rsidP="00B20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30.12.2022 года №149 «О внесении изменений в решение Совета депутатов сельского поселения Тундрино от 08.06.2020 № 68 «Об утверждении Положения о размере денежного содержания лиц, замещающих муниципальные должности на постоянной основе, и порядке его осуществления».</w:t>
      </w:r>
    </w:p>
    <w:p w:rsidR="00BA4B92" w:rsidRDefault="00BA4B92" w:rsidP="00B20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и разместить на официальном сайте муниципального образования сельского поселения Тундрино.</w:t>
      </w:r>
    </w:p>
    <w:p w:rsidR="00BA4B92" w:rsidRDefault="00BA4B92" w:rsidP="00B20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обнародования и распространяется на </w:t>
      </w:r>
      <w:r w:rsidR="00F939DC">
        <w:rPr>
          <w:rFonts w:ascii="Times New Roman" w:hAnsi="Times New Roman" w:cs="Times New Roman"/>
          <w:sz w:val="28"/>
          <w:szCs w:val="28"/>
        </w:rPr>
        <w:t>правоотношения</w:t>
      </w:r>
      <w:r>
        <w:rPr>
          <w:rFonts w:ascii="Times New Roman" w:hAnsi="Times New Roman" w:cs="Times New Roman"/>
          <w:sz w:val="28"/>
          <w:szCs w:val="28"/>
        </w:rPr>
        <w:t>, возникшие с 01 января 2023 года.</w:t>
      </w:r>
    </w:p>
    <w:p w:rsidR="00B201DC" w:rsidRDefault="00B201DC" w:rsidP="00B201DC">
      <w:pPr>
        <w:pStyle w:val="headertext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A4B92" w:rsidRPr="0005315E" w:rsidRDefault="00BA4B92" w:rsidP="00B201DC">
      <w:pPr>
        <w:pStyle w:val="headertext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201DC" w:rsidRDefault="00B201DC" w:rsidP="00B201DC">
      <w:pPr>
        <w:pStyle w:val="headertext"/>
        <w:spacing w:after="240" w:afterAutospacing="0"/>
        <w:ind w:left="360"/>
        <w:jc w:val="both"/>
        <w:rPr>
          <w:sz w:val="28"/>
          <w:szCs w:val="28"/>
        </w:rPr>
      </w:pPr>
      <w:r w:rsidRPr="0005315E">
        <w:rPr>
          <w:sz w:val="28"/>
          <w:szCs w:val="28"/>
        </w:rPr>
        <w:t xml:space="preserve">Глава сельского поселения Тундрино         </w:t>
      </w:r>
      <w:r w:rsidR="00BA4B92">
        <w:rPr>
          <w:sz w:val="28"/>
          <w:szCs w:val="28"/>
        </w:rPr>
        <w:t xml:space="preserve">                            </w:t>
      </w:r>
      <w:r w:rsidRPr="0005315E">
        <w:rPr>
          <w:sz w:val="28"/>
          <w:szCs w:val="28"/>
        </w:rPr>
        <w:t xml:space="preserve">В. </w:t>
      </w:r>
      <w:r>
        <w:rPr>
          <w:sz w:val="28"/>
          <w:szCs w:val="28"/>
        </w:rPr>
        <w:t>В. Самсонов</w:t>
      </w:r>
    </w:p>
    <w:p w:rsidR="00B201DC" w:rsidRDefault="00B201DC" w:rsidP="00B201DC"/>
    <w:p w:rsidR="00B201DC" w:rsidRDefault="00B201DC" w:rsidP="00B201DC"/>
    <w:p w:rsidR="00B201DC" w:rsidRDefault="00B201DC" w:rsidP="00B201DC"/>
    <w:p w:rsidR="00F939DC" w:rsidRDefault="00F939DC" w:rsidP="00B201DC"/>
    <w:p w:rsidR="00F939DC" w:rsidRDefault="00F939DC" w:rsidP="00B201DC"/>
    <w:p w:rsidR="00F939DC" w:rsidRDefault="00F939DC" w:rsidP="00B201DC"/>
    <w:p w:rsidR="00F939DC" w:rsidRDefault="00F939DC" w:rsidP="00B201DC"/>
    <w:p w:rsidR="00F939DC" w:rsidRDefault="00F939DC" w:rsidP="00B201DC"/>
    <w:p w:rsidR="00F939DC" w:rsidRDefault="00F939DC" w:rsidP="00B201DC"/>
    <w:p w:rsidR="00F939DC" w:rsidRDefault="00F939DC" w:rsidP="00B201DC"/>
    <w:p w:rsidR="00F939DC" w:rsidRDefault="00F939DC" w:rsidP="00B201DC"/>
    <w:p w:rsidR="00F939DC" w:rsidRDefault="00F939DC" w:rsidP="00B201DC"/>
    <w:p w:rsidR="00F939DC" w:rsidRDefault="00F939DC" w:rsidP="00B201DC"/>
    <w:p w:rsidR="00F939DC" w:rsidRDefault="00F939DC" w:rsidP="00B201DC"/>
    <w:p w:rsidR="00F939DC" w:rsidRDefault="00F939DC" w:rsidP="00B201DC"/>
    <w:p w:rsidR="00F939DC" w:rsidRDefault="00F939DC" w:rsidP="00B201DC"/>
    <w:p w:rsidR="00F939DC" w:rsidRDefault="00F939DC" w:rsidP="00B201DC"/>
    <w:p w:rsidR="00F939DC" w:rsidRDefault="00F939DC" w:rsidP="00B201DC"/>
    <w:p w:rsidR="00F939DC" w:rsidRDefault="00F939DC" w:rsidP="00B201DC"/>
    <w:p w:rsidR="00F939DC" w:rsidRDefault="00F939DC" w:rsidP="00B201DC"/>
    <w:p w:rsidR="00B201DC" w:rsidRDefault="00B201DC" w:rsidP="00B201DC"/>
    <w:p w:rsidR="00F939DC" w:rsidRPr="00F939DC" w:rsidRDefault="00F939DC" w:rsidP="00F939DC">
      <w:pPr>
        <w:jc w:val="right"/>
        <w:rPr>
          <w:sz w:val="24"/>
          <w:szCs w:val="24"/>
        </w:rPr>
      </w:pPr>
      <w:r w:rsidRPr="00F939DC">
        <w:rPr>
          <w:sz w:val="24"/>
          <w:szCs w:val="24"/>
        </w:rPr>
        <w:lastRenderedPageBreak/>
        <w:t xml:space="preserve">                                                                                                          Приложение к решению </w:t>
      </w:r>
    </w:p>
    <w:p w:rsidR="00F939DC" w:rsidRPr="00F939DC" w:rsidRDefault="00F939DC" w:rsidP="00F939DC">
      <w:pPr>
        <w:pStyle w:val="1"/>
        <w:spacing w:before="0" w:after="0"/>
        <w:ind w:left="6372"/>
        <w:jc w:val="right"/>
        <w:rPr>
          <w:rFonts w:ascii="Times New Roman" w:hAnsi="Times New Roman"/>
          <w:b w:val="0"/>
          <w:color w:val="auto"/>
        </w:rPr>
      </w:pPr>
      <w:r w:rsidRPr="00F939DC">
        <w:rPr>
          <w:rFonts w:ascii="Times New Roman" w:hAnsi="Times New Roman"/>
          <w:b w:val="0"/>
          <w:color w:val="auto"/>
        </w:rPr>
        <w:t xml:space="preserve">Совета депутатов сельского поселения </w:t>
      </w:r>
      <w:r>
        <w:rPr>
          <w:rFonts w:ascii="Times New Roman" w:hAnsi="Times New Roman"/>
          <w:b w:val="0"/>
          <w:color w:val="auto"/>
        </w:rPr>
        <w:t>Тундрино</w:t>
      </w:r>
    </w:p>
    <w:p w:rsidR="00F939DC" w:rsidRPr="00F939DC" w:rsidRDefault="00F939DC" w:rsidP="00F939DC">
      <w:pPr>
        <w:jc w:val="right"/>
        <w:rPr>
          <w:sz w:val="24"/>
          <w:szCs w:val="24"/>
        </w:rPr>
      </w:pPr>
      <w:r w:rsidRPr="00F939DC">
        <w:rPr>
          <w:sz w:val="24"/>
          <w:szCs w:val="24"/>
        </w:rPr>
        <w:t xml:space="preserve">                                                                                                     </w:t>
      </w:r>
      <w:r w:rsidR="002B1467">
        <w:rPr>
          <w:sz w:val="24"/>
          <w:szCs w:val="24"/>
        </w:rPr>
        <w:t>от «10» апреля 2023 года №13</w:t>
      </w:r>
      <w:bookmarkStart w:id="0" w:name="_GoBack"/>
      <w:bookmarkEnd w:id="0"/>
    </w:p>
    <w:p w:rsidR="00F939DC" w:rsidRPr="002C65C9" w:rsidRDefault="00F939DC" w:rsidP="00F939DC">
      <w:pPr>
        <w:jc w:val="right"/>
      </w:pPr>
    </w:p>
    <w:p w:rsidR="00F939DC" w:rsidRPr="002C65C9" w:rsidRDefault="00F939DC" w:rsidP="00F939DC">
      <w:pPr>
        <w:jc w:val="right"/>
      </w:pPr>
    </w:p>
    <w:p w:rsidR="00F939DC" w:rsidRPr="00F939DC" w:rsidRDefault="00F939DC" w:rsidP="00F939DC">
      <w:pPr>
        <w:pStyle w:val="2"/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F939DC">
        <w:rPr>
          <w:b/>
          <w:color w:val="000000"/>
          <w:sz w:val="28"/>
          <w:szCs w:val="28"/>
          <w:lang w:val="ru-RU"/>
        </w:rPr>
        <w:t>Положение</w:t>
      </w:r>
    </w:p>
    <w:p w:rsidR="00F939DC" w:rsidRPr="00F939DC" w:rsidRDefault="00F939DC" w:rsidP="00F939DC">
      <w:pPr>
        <w:pStyle w:val="2"/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F939DC">
        <w:rPr>
          <w:b/>
          <w:color w:val="000000"/>
          <w:sz w:val="28"/>
          <w:szCs w:val="28"/>
          <w:lang w:val="ru-RU"/>
        </w:rPr>
        <w:t xml:space="preserve">о денежном содержании лиц, замещающих муниципальные должности </w:t>
      </w:r>
    </w:p>
    <w:p w:rsidR="00F939DC" w:rsidRPr="00586F73" w:rsidRDefault="00F939DC" w:rsidP="00F939DC">
      <w:pPr>
        <w:pStyle w:val="2"/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F939DC" w:rsidRDefault="00F939DC" w:rsidP="00F939D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86F7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EC54FD">
        <w:rPr>
          <w:rFonts w:eastAsia="Calibri"/>
          <w:sz w:val="28"/>
          <w:szCs w:val="28"/>
          <w:lang w:eastAsia="en-US"/>
        </w:rPr>
        <w:t xml:space="preserve">Настоящее Положение регулирует размеры и порядок выплаты денежного </w:t>
      </w:r>
      <w:r>
        <w:rPr>
          <w:rFonts w:eastAsia="Calibri"/>
          <w:sz w:val="28"/>
          <w:szCs w:val="28"/>
          <w:lang w:eastAsia="en-US"/>
        </w:rPr>
        <w:t>содержания</w:t>
      </w:r>
      <w:r w:rsidRPr="00EC54FD">
        <w:rPr>
          <w:rFonts w:eastAsia="Calibri"/>
          <w:sz w:val="28"/>
          <w:szCs w:val="28"/>
          <w:lang w:eastAsia="en-US"/>
        </w:rPr>
        <w:t xml:space="preserve"> лицам, замещающим муниципальные должности, осуществляющих свои полномочия </w:t>
      </w:r>
      <w:r>
        <w:rPr>
          <w:rFonts w:eastAsia="Calibri"/>
          <w:sz w:val="28"/>
          <w:szCs w:val="28"/>
          <w:lang w:eastAsia="en-US"/>
        </w:rPr>
        <w:t xml:space="preserve">на постоянной основе </w:t>
      </w:r>
      <w:r w:rsidRPr="00EC54FD">
        <w:rPr>
          <w:rFonts w:eastAsia="Calibri"/>
          <w:sz w:val="28"/>
          <w:szCs w:val="28"/>
          <w:lang w:eastAsia="en-US"/>
        </w:rPr>
        <w:t>в органах местного самоуправления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сельское поселение Тундрино.</w:t>
      </w:r>
    </w:p>
    <w:p w:rsidR="00F939DC" w:rsidRPr="004736EB" w:rsidRDefault="00F939DC" w:rsidP="00F939DC">
      <w:pPr>
        <w:ind w:right="1" w:firstLine="480"/>
        <w:jc w:val="both"/>
        <w:rPr>
          <w:rFonts w:eastAsia="Calibri"/>
          <w:lang w:eastAsia="en-US"/>
        </w:rPr>
      </w:pPr>
      <w:r w:rsidRPr="00853F8D">
        <w:rPr>
          <w:rFonts w:eastAsia="Calibri"/>
          <w:lang w:eastAsia="en-US"/>
        </w:rPr>
        <w:t xml:space="preserve">2. В целях настоящего Положения лицом, замещающим </w:t>
      </w:r>
      <w:proofErr w:type="gramStart"/>
      <w:r w:rsidRPr="00853F8D">
        <w:rPr>
          <w:rFonts w:eastAsia="Calibri"/>
          <w:lang w:eastAsia="en-US"/>
        </w:rPr>
        <w:t>муниципальную должность</w:t>
      </w:r>
      <w:proofErr w:type="gramEnd"/>
      <w:r w:rsidRPr="00853F8D">
        <w:rPr>
          <w:rFonts w:eastAsia="Calibri"/>
          <w:lang w:eastAsia="en-US"/>
        </w:rPr>
        <w:t xml:space="preserve"> является глава</w:t>
      </w:r>
      <w:r w:rsidRPr="00853F8D">
        <w:rPr>
          <w:color w:val="000000"/>
        </w:rPr>
        <w:t xml:space="preserve"> сельского поселения Тундрино (далее - глава поселения)</w:t>
      </w:r>
      <w:r w:rsidR="00853F8D">
        <w:rPr>
          <w:color w:val="000000"/>
        </w:rPr>
        <w:t>.</w:t>
      </w:r>
    </w:p>
    <w:p w:rsidR="00F939DC" w:rsidRDefault="00F939DC" w:rsidP="00F939DC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 </w:t>
      </w:r>
      <w:r w:rsidRPr="00EC54FD">
        <w:rPr>
          <w:rFonts w:eastAsia="Calibri"/>
          <w:kern w:val="1"/>
          <w:sz w:val="28"/>
          <w:szCs w:val="28"/>
          <w:lang w:eastAsia="en-US"/>
        </w:rPr>
        <w:t>Установленные данным Положением выплаты</w:t>
      </w:r>
      <w:r>
        <w:rPr>
          <w:rFonts w:eastAsia="Calibri"/>
          <w:kern w:val="1"/>
          <w:sz w:val="28"/>
          <w:szCs w:val="28"/>
          <w:lang w:eastAsia="en-US"/>
        </w:rPr>
        <w:t xml:space="preserve"> производятся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68209F">
        <w:rPr>
          <w:rFonts w:eastAsia="Calibri"/>
          <w:kern w:val="1"/>
          <w:sz w:val="28"/>
          <w:szCs w:val="28"/>
          <w:lang w:eastAsia="en-US"/>
        </w:rPr>
        <w:t>за счет фонда оплаты труда, в пределах ассигнований</w:t>
      </w:r>
      <w:r w:rsidRPr="00EC54FD">
        <w:rPr>
          <w:rFonts w:eastAsia="Calibri"/>
          <w:kern w:val="1"/>
          <w:sz w:val="28"/>
          <w:szCs w:val="28"/>
          <w:lang w:eastAsia="en-US"/>
        </w:rPr>
        <w:t>, утвержденных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EC54FD">
        <w:rPr>
          <w:rFonts w:eastAsia="Calibri"/>
          <w:kern w:val="1"/>
          <w:sz w:val="28"/>
          <w:szCs w:val="28"/>
          <w:lang w:eastAsia="en-US"/>
        </w:rPr>
        <w:t>по бюджетной смете соответствующего органа</w:t>
      </w:r>
      <w:r>
        <w:rPr>
          <w:rFonts w:eastAsia="Calibri"/>
          <w:kern w:val="1"/>
          <w:sz w:val="28"/>
          <w:szCs w:val="28"/>
          <w:lang w:eastAsia="en-US"/>
        </w:rPr>
        <w:t xml:space="preserve"> местного самоуправления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EC54FD">
        <w:rPr>
          <w:rFonts w:eastAsia="Calibri"/>
          <w:kern w:val="1"/>
          <w:sz w:val="28"/>
          <w:szCs w:val="28"/>
          <w:lang w:eastAsia="en-US"/>
        </w:rPr>
        <w:t>в соответствии с нормативами формирования расходов на оплату труда лиц, замещающих муниципальные должности</w:t>
      </w: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EC54FD">
        <w:rPr>
          <w:rFonts w:eastAsia="Calibri"/>
          <w:kern w:val="1"/>
          <w:sz w:val="28"/>
          <w:szCs w:val="28"/>
          <w:lang w:eastAsia="en-US"/>
        </w:rPr>
        <w:t>и осуществляющих свои полномочия на постоянной основе, установленными Правительством Ханты-Мансийского автономного</w:t>
      </w: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EC54FD">
        <w:rPr>
          <w:rFonts w:eastAsia="Calibri"/>
          <w:kern w:val="1"/>
          <w:sz w:val="28"/>
          <w:szCs w:val="28"/>
          <w:lang w:eastAsia="en-US"/>
        </w:rPr>
        <w:t>округа – Югры.</w:t>
      </w:r>
    </w:p>
    <w:p w:rsidR="00692E61" w:rsidRPr="00692894" w:rsidRDefault="00692E61" w:rsidP="00692E61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eastAsia="Calibri"/>
          <w:kern w:val="1"/>
          <w:lang w:eastAsia="en-US"/>
        </w:rPr>
        <w:t xml:space="preserve">4. </w:t>
      </w:r>
      <w:r w:rsidRPr="00692894">
        <w:t>Выплата ежемесячного денежного содержания лиц, замещающих муниципальные должности, осуществляется каждые полмесяца, не позднее 15 календарных дней со дня окончания периода, за который она начислена: за п</w:t>
      </w:r>
      <w:r>
        <w:t>ервую половину месяца 20</w:t>
      </w:r>
      <w:r w:rsidR="002F32F1">
        <w:t xml:space="preserve"> числа</w:t>
      </w:r>
      <w:r>
        <w:t>, за вторую половину месяца 5</w:t>
      </w:r>
      <w:r w:rsidRPr="00692894">
        <w:t xml:space="preserve"> числа.</w:t>
      </w:r>
    </w:p>
    <w:p w:rsidR="00692E61" w:rsidRPr="00692E61" w:rsidRDefault="00692E61" w:rsidP="00692E61">
      <w:pPr>
        <w:widowControl w:val="0"/>
        <w:autoSpaceDE w:val="0"/>
        <w:autoSpaceDN w:val="0"/>
        <w:adjustRightInd w:val="0"/>
        <w:ind w:firstLine="720"/>
        <w:jc w:val="both"/>
      </w:pPr>
      <w:r w:rsidRPr="00692894">
        <w:t>При совпадении дня выплаты ежемесячного денежного содержания с выходным или нерабочим праздничным днём выплата ежемесячного денежного содержания производится накануне выходного (нерабочего праздничного) дня.</w:t>
      </w:r>
    </w:p>
    <w:p w:rsidR="00F939DC" w:rsidRPr="00586F73" w:rsidRDefault="00692E61" w:rsidP="00F939D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939DC" w:rsidRPr="00586F73">
        <w:rPr>
          <w:color w:val="000000"/>
          <w:sz w:val="28"/>
          <w:szCs w:val="28"/>
        </w:rPr>
        <w:t>. Денежное содержание лица, замещающего муниципальную должность, состоит из:</w:t>
      </w:r>
    </w:p>
    <w:p w:rsidR="00F939DC" w:rsidRPr="00586F73" w:rsidRDefault="00F939DC" w:rsidP="00F939D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586F73">
        <w:rPr>
          <w:color w:val="000000"/>
          <w:sz w:val="28"/>
          <w:szCs w:val="28"/>
        </w:rPr>
        <w:t xml:space="preserve"> ежемесячного денежного вознаграждения;</w:t>
      </w:r>
    </w:p>
    <w:p w:rsidR="00F939DC" w:rsidRPr="00586F73" w:rsidRDefault="00F939DC" w:rsidP="00F939D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586F73">
        <w:rPr>
          <w:color w:val="000000"/>
          <w:sz w:val="28"/>
          <w:szCs w:val="28"/>
        </w:rPr>
        <w:t xml:space="preserve"> ежемесячного денежного поощрения;</w:t>
      </w:r>
    </w:p>
    <w:p w:rsidR="00F939DC" w:rsidRPr="00586F73" w:rsidRDefault="00F939DC" w:rsidP="00F939D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586F73">
        <w:rPr>
          <w:color w:val="000000"/>
          <w:sz w:val="28"/>
          <w:szCs w:val="28"/>
        </w:rPr>
        <w:t>ежемесячной процентной надбавки за работу со сведениями, составляющими государственную тайну;</w:t>
      </w:r>
    </w:p>
    <w:p w:rsidR="00F939DC" w:rsidRPr="00586F73" w:rsidRDefault="00F939DC" w:rsidP="00F939D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586F73">
        <w:rPr>
          <w:color w:val="000000"/>
          <w:sz w:val="28"/>
          <w:szCs w:val="28"/>
        </w:rPr>
        <w:t>ежемесячной процентной надбавки за работу в районах Крайнего Севера и приравненных к ним местностях;</w:t>
      </w:r>
    </w:p>
    <w:p w:rsidR="00F939DC" w:rsidRPr="00586F73" w:rsidRDefault="00F939DC" w:rsidP="00F939D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586F73">
        <w:rPr>
          <w:color w:val="000000"/>
          <w:sz w:val="28"/>
          <w:szCs w:val="28"/>
        </w:rPr>
        <w:t xml:space="preserve"> районного коэффициента за работу в районах Крайнего Севера и приравненных к ним местностях;</w:t>
      </w:r>
    </w:p>
    <w:p w:rsidR="00F939DC" w:rsidRPr="00586F73" w:rsidRDefault="00F939DC" w:rsidP="00F939D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586F73">
        <w:rPr>
          <w:color w:val="000000"/>
          <w:sz w:val="28"/>
          <w:szCs w:val="28"/>
        </w:rPr>
        <w:t xml:space="preserve"> премий</w:t>
      </w:r>
      <w:r>
        <w:rPr>
          <w:color w:val="000000"/>
          <w:sz w:val="28"/>
          <w:szCs w:val="28"/>
        </w:rPr>
        <w:t>, в том числе</w:t>
      </w:r>
      <w:r w:rsidRPr="00586F73">
        <w:rPr>
          <w:color w:val="000000"/>
          <w:sz w:val="28"/>
          <w:szCs w:val="28"/>
        </w:rPr>
        <w:t xml:space="preserve"> за выполнение особо важных и сложных заданий;</w:t>
      </w:r>
    </w:p>
    <w:p w:rsidR="00F939DC" w:rsidRPr="00586F73" w:rsidRDefault="00F939DC" w:rsidP="00F939D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586F73">
        <w:rPr>
          <w:color w:val="000000"/>
          <w:sz w:val="28"/>
          <w:szCs w:val="28"/>
        </w:rPr>
        <w:t xml:space="preserve">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F939DC" w:rsidRPr="00586F73" w:rsidRDefault="00F939DC" w:rsidP="00F939D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635EDC">
        <w:rPr>
          <w:color w:val="000000"/>
          <w:sz w:val="28"/>
          <w:szCs w:val="28"/>
        </w:rPr>
        <w:lastRenderedPageBreak/>
        <w:t>8) иных надбавок в соответствии с федеральным законодательством.</w:t>
      </w:r>
    </w:p>
    <w:p w:rsidR="00F939DC" w:rsidRPr="001F00E6" w:rsidRDefault="00F939DC" w:rsidP="00F939D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86F73">
        <w:rPr>
          <w:color w:val="000000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>жемесячно</w:t>
      </w: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 xml:space="preserve"> денежно</w:t>
      </w: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 xml:space="preserve"> </w:t>
      </w:r>
      <w:r w:rsidRPr="008A5493">
        <w:rPr>
          <w:rFonts w:eastAsia="Calibri"/>
          <w:sz w:val="28"/>
          <w:szCs w:val="28"/>
          <w:lang w:eastAsia="en-US"/>
        </w:rPr>
        <w:t xml:space="preserve">вознаграждение выплачивается лицу, замещающему муниципальную должность, в </w:t>
      </w:r>
      <w:r w:rsidRPr="00964BA1">
        <w:rPr>
          <w:rFonts w:eastAsia="Calibri"/>
          <w:sz w:val="28"/>
          <w:szCs w:val="28"/>
          <w:lang w:eastAsia="en-US"/>
        </w:rPr>
        <w:t>размер</w:t>
      </w:r>
      <w:r w:rsidRPr="001F00E6">
        <w:rPr>
          <w:rFonts w:eastAsia="Calibri"/>
          <w:sz w:val="28"/>
          <w:szCs w:val="28"/>
          <w:lang w:eastAsia="en-US"/>
        </w:rPr>
        <w:t xml:space="preserve">е </w:t>
      </w:r>
      <w:r w:rsidR="00C55F77">
        <w:rPr>
          <w:sz w:val="28"/>
          <w:szCs w:val="28"/>
        </w:rPr>
        <w:t>7 7</w:t>
      </w:r>
      <w:r w:rsidR="00E93EB8">
        <w:rPr>
          <w:sz w:val="28"/>
          <w:szCs w:val="28"/>
        </w:rPr>
        <w:t>0</w:t>
      </w:r>
      <w:r w:rsidR="00C55F77">
        <w:rPr>
          <w:sz w:val="28"/>
          <w:szCs w:val="28"/>
        </w:rPr>
        <w:t>0</w:t>
      </w:r>
      <w:r w:rsidRPr="001F00E6">
        <w:rPr>
          <w:sz w:val="28"/>
          <w:szCs w:val="28"/>
        </w:rPr>
        <w:t>,00 рублей.</w:t>
      </w:r>
    </w:p>
    <w:p w:rsidR="00F939DC" w:rsidRPr="001F00E6" w:rsidRDefault="00692E61" w:rsidP="00F939DC">
      <w:pPr>
        <w:pStyle w:val="ConsPlusNormal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00E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939DC" w:rsidRPr="001F00E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E07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39DC" w:rsidRPr="001F0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Ежемесячное денежное поощрение выплачивается лицу, замещающему муниципальную должность, в размере </w:t>
      </w:r>
      <w:r w:rsidR="00C55F77">
        <w:rPr>
          <w:rFonts w:ascii="Times New Roman" w:hAnsi="Times New Roman" w:cs="Times New Roman"/>
          <w:sz w:val="28"/>
          <w:szCs w:val="28"/>
        </w:rPr>
        <w:t>2,8</w:t>
      </w:r>
      <w:r w:rsidR="00F939DC" w:rsidRPr="001F00E6">
        <w:rPr>
          <w:rFonts w:ascii="Times New Roman" w:hAnsi="Times New Roman" w:cs="Times New Roman"/>
          <w:color w:val="000000"/>
          <w:sz w:val="28"/>
          <w:szCs w:val="28"/>
        </w:rPr>
        <w:t xml:space="preserve"> денежного вознаграждения.</w:t>
      </w:r>
    </w:p>
    <w:p w:rsidR="00F939DC" w:rsidRDefault="00692E61" w:rsidP="00F939DC">
      <w:pPr>
        <w:pStyle w:val="ConsPlusNormal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00E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939DC" w:rsidRPr="001F00E6">
        <w:rPr>
          <w:rFonts w:ascii="Times New Roman" w:eastAsia="Calibri" w:hAnsi="Times New Roman" w:cs="Times New Roman"/>
          <w:sz w:val="28"/>
          <w:szCs w:val="28"/>
          <w:lang w:eastAsia="en-US"/>
        </w:rPr>
        <w:t>. Ежемесячная</w:t>
      </w:r>
      <w:r w:rsidR="00F9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39DC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процентная надбавка </w:t>
      </w:r>
      <w:r w:rsidR="00F939DC">
        <w:rPr>
          <w:rFonts w:ascii="Times New Roman" w:eastAsia="Calibri" w:hAnsi="Times New Roman" w:cs="Times New Roman"/>
          <w:sz w:val="28"/>
          <w:szCs w:val="28"/>
          <w:lang w:eastAsia="en-US"/>
        </w:rPr>
        <w:t>к должностному окладу</w:t>
      </w:r>
      <w:r w:rsidR="00F939D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F939DC" w:rsidRPr="00B16645">
        <w:rPr>
          <w:rFonts w:ascii="Times New Roman" w:eastAsia="Calibri" w:hAnsi="Times New Roman" w:cs="Times New Roman"/>
          <w:sz w:val="28"/>
          <w:szCs w:val="28"/>
          <w:lang w:eastAsia="en-US"/>
        </w:rPr>
        <w:t>за работу со сведениями, составляющими государственную тайну</w:t>
      </w:r>
      <w:r w:rsidR="00F9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39DC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устанавливается только в том случае,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</w:t>
      </w:r>
      <w:r w:rsidR="00F9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F939DC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выплачивается со дня </w:t>
      </w:r>
      <w:r w:rsidR="00F9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возникновения права </w:t>
      </w:r>
      <w:r w:rsidR="00F939DC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>на назначение или изменение размера надбавки</w:t>
      </w:r>
      <w:r w:rsidR="00F939DC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 w:rsidR="00F939DC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с установленными Правительством Российской Федерации размерами,</w:t>
      </w:r>
      <w:r w:rsidR="00F9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39DC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в зависимости от степени секретности сведений, к которым лиц</w:t>
      </w:r>
      <w:r w:rsidR="00F939D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939DC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, замещающ</w:t>
      </w:r>
      <w:r w:rsidR="00F939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939DC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е муниципальн</w:t>
      </w:r>
      <w:r w:rsidR="00F939DC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F939DC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</w:t>
      </w:r>
      <w:r w:rsidR="00F939DC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F939DC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, име</w:t>
      </w:r>
      <w:r w:rsidR="00F939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939DC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т документально подтвержденный доступ на законных основаниях</w:t>
      </w:r>
      <w:r w:rsidR="00F939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939DC" w:rsidRPr="0072555A" w:rsidRDefault="00692E61" w:rsidP="00F939DC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F939DC" w:rsidRPr="002C0BC2">
        <w:rPr>
          <w:rFonts w:eastAsia="Calibri"/>
          <w:sz w:val="28"/>
          <w:szCs w:val="28"/>
          <w:lang w:eastAsia="en-US"/>
        </w:rPr>
        <w:t xml:space="preserve">. </w:t>
      </w:r>
      <w:r w:rsidR="00F939DC" w:rsidRPr="0072555A">
        <w:rPr>
          <w:sz w:val="28"/>
          <w:szCs w:val="28"/>
        </w:rPr>
        <w:t xml:space="preserve">Ежемесячная процентная надбавка за работу в районах Крайнего Севера и приравненных к ним местностях устанавливается в соответствии с </w:t>
      </w:r>
      <w:r w:rsidR="00F939DC">
        <w:rPr>
          <w:sz w:val="28"/>
          <w:szCs w:val="28"/>
        </w:rPr>
        <w:t xml:space="preserve">действующим </w:t>
      </w:r>
      <w:r w:rsidR="00F939DC" w:rsidRPr="0072555A">
        <w:rPr>
          <w:sz w:val="28"/>
          <w:szCs w:val="28"/>
        </w:rPr>
        <w:t>законодательством</w:t>
      </w:r>
      <w:r w:rsidR="00F939DC">
        <w:rPr>
          <w:sz w:val="28"/>
          <w:szCs w:val="28"/>
        </w:rPr>
        <w:t>.</w:t>
      </w:r>
    </w:p>
    <w:p w:rsidR="00F939DC" w:rsidRPr="002C65C9" w:rsidRDefault="00692E61" w:rsidP="00F939DC">
      <w:pPr>
        <w:pStyle w:val="headertext"/>
        <w:spacing w:before="0" w:beforeAutospacing="0" w:after="0" w:afterAutospacing="0"/>
        <w:ind w:firstLine="480"/>
        <w:jc w:val="both"/>
        <w:rPr>
          <w:sz w:val="28"/>
        </w:rPr>
      </w:pPr>
      <w:r>
        <w:rPr>
          <w:color w:val="000000"/>
          <w:sz w:val="28"/>
          <w:szCs w:val="28"/>
        </w:rPr>
        <w:t>9</w:t>
      </w:r>
      <w:r w:rsidR="00F939DC" w:rsidRPr="00CB5112">
        <w:rPr>
          <w:color w:val="000000"/>
          <w:sz w:val="28"/>
          <w:szCs w:val="28"/>
        </w:rPr>
        <w:t xml:space="preserve">. </w:t>
      </w:r>
      <w:r w:rsidR="00F939DC" w:rsidRPr="002C65C9">
        <w:rPr>
          <w:sz w:val="28"/>
        </w:rPr>
        <w:t xml:space="preserve">Районный коэффициент </w:t>
      </w:r>
      <w:r w:rsidR="00F939DC">
        <w:rPr>
          <w:sz w:val="28"/>
        </w:rPr>
        <w:t xml:space="preserve">за работу в районах Крайнего </w:t>
      </w:r>
      <w:r w:rsidR="00F939DC" w:rsidRPr="0020417A">
        <w:rPr>
          <w:sz w:val="28"/>
          <w:szCs w:val="28"/>
        </w:rPr>
        <w:t>Севера и приравненных к ним местностях</w:t>
      </w:r>
      <w:r w:rsidR="00F939DC" w:rsidRPr="002C65C9">
        <w:rPr>
          <w:sz w:val="28"/>
        </w:rPr>
        <w:t xml:space="preserve"> применяется в размере 1,7. </w:t>
      </w:r>
    </w:p>
    <w:p w:rsidR="00F939DC" w:rsidRPr="00216E4D" w:rsidRDefault="00692E61" w:rsidP="00F939DC">
      <w:pPr>
        <w:pStyle w:val="Default"/>
        <w:ind w:firstLine="4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F939DC" w:rsidRPr="00CF5DD7">
        <w:rPr>
          <w:rFonts w:eastAsia="Calibri"/>
          <w:sz w:val="28"/>
          <w:szCs w:val="28"/>
          <w:lang w:eastAsia="en-US"/>
        </w:rPr>
        <w:t>.</w:t>
      </w:r>
      <w:r w:rsidR="00F939DC" w:rsidRPr="00942CA3">
        <w:rPr>
          <w:rFonts w:eastAsia="Calibri"/>
          <w:b/>
          <w:sz w:val="28"/>
          <w:szCs w:val="28"/>
          <w:lang w:eastAsia="en-US"/>
        </w:rPr>
        <w:t xml:space="preserve"> </w:t>
      </w:r>
      <w:r w:rsidR="00F939DC" w:rsidRPr="00216E4D">
        <w:rPr>
          <w:color w:val="auto"/>
          <w:sz w:val="28"/>
          <w:szCs w:val="28"/>
        </w:rPr>
        <w:t xml:space="preserve">Премии, в том числе за выполнение особо важных и сложных заданий, </w:t>
      </w:r>
      <w:r w:rsidR="00F939DC">
        <w:rPr>
          <w:color w:val="auto"/>
          <w:sz w:val="28"/>
          <w:szCs w:val="28"/>
        </w:rPr>
        <w:t xml:space="preserve">лицу, замещающему </w:t>
      </w:r>
      <w:r w:rsidR="00F939DC" w:rsidRPr="00216E4D">
        <w:rPr>
          <w:color w:val="auto"/>
          <w:sz w:val="28"/>
          <w:szCs w:val="28"/>
        </w:rPr>
        <w:t>муниципальн</w:t>
      </w:r>
      <w:r w:rsidR="00F939DC">
        <w:rPr>
          <w:color w:val="auto"/>
          <w:sz w:val="28"/>
          <w:szCs w:val="28"/>
        </w:rPr>
        <w:t xml:space="preserve">ую должность, </w:t>
      </w:r>
      <w:r w:rsidR="00F939DC" w:rsidRPr="00216E4D">
        <w:rPr>
          <w:color w:val="auto"/>
          <w:sz w:val="28"/>
          <w:szCs w:val="28"/>
        </w:rPr>
        <w:t>могут быть выплачены:</w:t>
      </w:r>
      <w:r w:rsidR="00F939DC" w:rsidRPr="00216E4D">
        <w:rPr>
          <w:sz w:val="28"/>
          <w:szCs w:val="28"/>
        </w:rPr>
        <w:t xml:space="preserve"> </w:t>
      </w:r>
    </w:p>
    <w:p w:rsidR="00F939DC" w:rsidRPr="00CF5DD7" w:rsidRDefault="00F939DC" w:rsidP="00F939DC">
      <w:pPr>
        <w:pStyle w:val="3"/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CF5DD7"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1) по результатам работы за год; </w:t>
      </w:r>
    </w:p>
    <w:p w:rsidR="00F939DC" w:rsidRPr="004162DA" w:rsidRDefault="00F939DC" w:rsidP="00F939DC">
      <w:pPr>
        <w:ind w:firstLine="480"/>
        <w:jc w:val="both"/>
      </w:pPr>
      <w:r>
        <w:t xml:space="preserve"> </w:t>
      </w:r>
      <w:r w:rsidRPr="004162DA">
        <w:t xml:space="preserve">2) за выполнение особо важных и сложных заданий. </w:t>
      </w:r>
    </w:p>
    <w:p w:rsidR="00F939DC" w:rsidRPr="00586F73" w:rsidRDefault="00B0259D" w:rsidP="00F939D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F939DC">
        <w:rPr>
          <w:color w:val="000000"/>
          <w:sz w:val="28"/>
          <w:szCs w:val="28"/>
        </w:rPr>
        <w:t xml:space="preserve">. </w:t>
      </w:r>
      <w:r w:rsidR="00F939DC" w:rsidRPr="00586F73">
        <w:rPr>
          <w:color w:val="000000"/>
          <w:sz w:val="28"/>
          <w:szCs w:val="28"/>
        </w:rPr>
        <w:t>Премия по результатам работы за год.</w:t>
      </w:r>
    </w:p>
    <w:p w:rsidR="00431F1D" w:rsidRDefault="00431F1D" w:rsidP="00431F1D">
      <w:pPr>
        <w:pStyle w:val="a7"/>
        <w:ind w:firstLine="680"/>
        <w:rPr>
          <w:color w:val="000000" w:themeColor="text1"/>
        </w:rPr>
      </w:pPr>
      <w:r>
        <w:rPr>
          <w:color w:val="000000" w:themeColor="text1"/>
        </w:rPr>
        <w:t xml:space="preserve">- по результатам работы за год в размере </w:t>
      </w:r>
      <w:r w:rsidR="006C6CFF">
        <w:rPr>
          <w:color w:val="000000" w:themeColor="text1"/>
        </w:rPr>
        <w:t>одного</w:t>
      </w:r>
      <w:r w:rsidR="001D4EB7">
        <w:rPr>
          <w:color w:val="000000" w:themeColor="text1"/>
        </w:rPr>
        <w:t xml:space="preserve"> месячн</w:t>
      </w:r>
      <w:r w:rsidR="006C6CFF">
        <w:rPr>
          <w:color w:val="000000" w:themeColor="text1"/>
        </w:rPr>
        <w:t>ого</w:t>
      </w:r>
      <w:r>
        <w:rPr>
          <w:color w:val="000000" w:themeColor="text1"/>
        </w:rPr>
        <w:t xml:space="preserve"> фонд</w:t>
      </w:r>
      <w:r w:rsidR="006C6CFF">
        <w:rPr>
          <w:color w:val="000000" w:themeColor="text1"/>
        </w:rPr>
        <w:t>а</w:t>
      </w:r>
      <w:r>
        <w:rPr>
          <w:color w:val="000000" w:themeColor="text1"/>
        </w:rPr>
        <w:t xml:space="preserve"> оплаты труда.</w:t>
      </w:r>
    </w:p>
    <w:p w:rsidR="00431F1D" w:rsidRDefault="00431F1D" w:rsidP="00431F1D">
      <w:pPr>
        <w:pStyle w:val="a7"/>
        <w:ind w:firstLine="680"/>
        <w:rPr>
          <w:color w:val="000000" w:themeColor="text1"/>
        </w:rPr>
      </w:pPr>
      <w:r>
        <w:rPr>
          <w:color w:val="000000" w:themeColor="text1"/>
        </w:rPr>
        <w:t>В случае экономии фонда оплаты труда по смете расходов главного распорядителя размеры денежного поощрения по итогам работы за год максимальными размерами не ограничиваются.</w:t>
      </w:r>
    </w:p>
    <w:p w:rsidR="00431F1D" w:rsidRDefault="00B0259D" w:rsidP="00431F1D">
      <w:pPr>
        <w:pStyle w:val="a7"/>
        <w:ind w:firstLine="680"/>
        <w:rPr>
          <w:color w:val="000000" w:themeColor="text1"/>
        </w:rPr>
      </w:pPr>
      <w:r>
        <w:rPr>
          <w:color w:val="000000" w:themeColor="text1"/>
        </w:rPr>
        <w:t>11</w:t>
      </w:r>
      <w:r w:rsidR="00431F1D">
        <w:rPr>
          <w:color w:val="000000" w:themeColor="text1"/>
        </w:rPr>
        <w:t>.1. Премирование по результатам работы за год осуществляется по распоряжению администрации сельского поселения Тундрино.</w:t>
      </w:r>
    </w:p>
    <w:p w:rsidR="00431F1D" w:rsidRDefault="00B0259D" w:rsidP="00431F1D">
      <w:pPr>
        <w:pStyle w:val="a7"/>
        <w:ind w:firstLine="720"/>
        <w:rPr>
          <w:szCs w:val="28"/>
        </w:rPr>
      </w:pPr>
      <w:r>
        <w:rPr>
          <w:color w:val="000000" w:themeColor="text1"/>
        </w:rPr>
        <w:t>11</w:t>
      </w:r>
      <w:r w:rsidR="00431F1D">
        <w:rPr>
          <w:color w:val="000000" w:themeColor="text1"/>
        </w:rPr>
        <w:t xml:space="preserve">.2. </w:t>
      </w:r>
      <w:r w:rsidR="00431F1D">
        <w:rPr>
          <w:szCs w:val="28"/>
        </w:rPr>
        <w:t>Премирование по результатам работы за год осуществляется в пределах фонда оплаты труда. Размер денежного поощрения определяется работодателем.</w:t>
      </w:r>
    </w:p>
    <w:p w:rsidR="00431F1D" w:rsidRPr="0085145E" w:rsidRDefault="00431F1D" w:rsidP="00431F1D">
      <w:pPr>
        <w:pStyle w:val="a7"/>
        <w:ind w:firstLine="720"/>
        <w:rPr>
          <w:szCs w:val="28"/>
        </w:rPr>
      </w:pPr>
      <w:r>
        <w:rPr>
          <w:szCs w:val="28"/>
        </w:rPr>
        <w:t>Денежное поощрение по результатам работы за год выплачивается не позднее первого месяца, следующего за отчетным годом.</w:t>
      </w:r>
    </w:p>
    <w:p w:rsidR="00431F1D" w:rsidRDefault="00B0259D" w:rsidP="00431F1D">
      <w:pPr>
        <w:pStyle w:val="a7"/>
        <w:ind w:firstLine="720"/>
        <w:rPr>
          <w:szCs w:val="28"/>
        </w:rPr>
      </w:pPr>
      <w:r>
        <w:rPr>
          <w:color w:val="000000" w:themeColor="text1"/>
        </w:rPr>
        <w:t>11</w:t>
      </w:r>
      <w:r w:rsidR="00431F1D">
        <w:rPr>
          <w:color w:val="000000" w:themeColor="text1"/>
        </w:rPr>
        <w:t xml:space="preserve">.3. </w:t>
      </w:r>
      <w:r w:rsidR="00431F1D">
        <w:rPr>
          <w:szCs w:val="28"/>
        </w:rPr>
        <w:t xml:space="preserve">Премирование в полном размере выплачивается главе сельского поселения Тундрино, который проработал весь календарный год. </w:t>
      </w:r>
    </w:p>
    <w:p w:rsidR="00431F1D" w:rsidRDefault="00B0259D" w:rsidP="00431F1D">
      <w:pPr>
        <w:ind w:firstLine="720"/>
        <w:jc w:val="both"/>
      </w:pPr>
      <w:r>
        <w:t>11</w:t>
      </w:r>
      <w:r w:rsidR="00431F1D">
        <w:t xml:space="preserve">.4.  Премирование по результатам работы за год в размере, пропорционально отработанному времени в календарном году, выплачивается лицам, замещающим муниципальные должности, осуществляющим свои полномочия на постоянной основе, проработавшим неполный календарный год: </w:t>
      </w:r>
    </w:p>
    <w:p w:rsidR="00431F1D" w:rsidRDefault="00431F1D" w:rsidP="00431F1D">
      <w:pPr>
        <w:ind w:firstLine="360"/>
        <w:jc w:val="both"/>
      </w:pPr>
      <w:r>
        <w:t>-вновь избранному;</w:t>
      </w:r>
    </w:p>
    <w:p w:rsidR="00431F1D" w:rsidRDefault="00431F1D" w:rsidP="00431F1D">
      <w:pPr>
        <w:ind w:firstLine="360"/>
        <w:jc w:val="both"/>
      </w:pPr>
      <w:r>
        <w:lastRenderedPageBreak/>
        <w:t>-в случае прекращения срока полномочий;</w:t>
      </w:r>
    </w:p>
    <w:p w:rsidR="00431F1D" w:rsidRDefault="00431F1D" w:rsidP="00431F1D">
      <w:pPr>
        <w:ind w:firstLine="360"/>
        <w:jc w:val="both"/>
      </w:pPr>
      <w:r>
        <w:t>-членам семьи или иждивенцам умершего лица.</w:t>
      </w:r>
    </w:p>
    <w:p w:rsidR="00F939DC" w:rsidRPr="00431F1D" w:rsidRDefault="00B0259D" w:rsidP="00B0259D">
      <w:pPr>
        <w:shd w:val="clear" w:color="auto" w:fill="FFFFFF"/>
        <w:spacing w:line="324" w:lineRule="exact"/>
        <w:ind w:firstLine="360"/>
        <w:jc w:val="both"/>
        <w:rPr>
          <w:color w:val="000000"/>
        </w:rPr>
      </w:pPr>
      <w:r>
        <w:t xml:space="preserve">   11</w:t>
      </w:r>
      <w:r w:rsidR="00431F1D">
        <w:t xml:space="preserve">.5. </w:t>
      </w:r>
      <w:r w:rsidR="00431F1D" w:rsidRPr="002E3165">
        <w:rPr>
          <w:color w:val="000000"/>
        </w:rPr>
        <w:t>В отработанно</w:t>
      </w:r>
      <w:r w:rsidR="00431F1D">
        <w:rPr>
          <w:color w:val="000000"/>
        </w:rPr>
        <w:t xml:space="preserve">е время в календарном </w:t>
      </w:r>
      <w:r w:rsidR="00431F1D" w:rsidRPr="002E3165">
        <w:rPr>
          <w:color w:val="000000"/>
        </w:rPr>
        <w:t>году для расчёта размера прем</w:t>
      </w:r>
      <w:r w:rsidR="00431F1D">
        <w:rPr>
          <w:color w:val="000000"/>
        </w:rPr>
        <w:t>ии по итогам работы за</w:t>
      </w:r>
      <w:r w:rsidR="006C6CFF">
        <w:rPr>
          <w:color w:val="000000"/>
        </w:rPr>
        <w:t xml:space="preserve"> </w:t>
      </w:r>
      <w:r w:rsidR="00431F1D" w:rsidRPr="002E3165">
        <w:rPr>
          <w:color w:val="000000"/>
        </w:rPr>
        <w:t>год включается время работы по табелю учёта использования рабочего времени, время нахождения в служебной командировке, ежегодном оплачиваемом отпуске, дополнительном отпуске с сохранением заработной платы</w:t>
      </w:r>
      <w:r w:rsidR="00431F1D">
        <w:rPr>
          <w:color w:val="000000"/>
        </w:rPr>
        <w:t xml:space="preserve"> </w:t>
      </w:r>
      <w:r w:rsidR="00431F1D" w:rsidRPr="002E3165">
        <w:rPr>
          <w:color w:val="000000"/>
        </w:rPr>
        <w:t>( за исключением предоставляемого в связи с обучением), получения дополнительного образования, исполнения государственных и общественных обязанностей, а так же предоставляемые в соответствии с законодательством дни отдыха с сохранением заработной платы. В период для расчёта размера премии не включаются дни учебного отпуска, дни временной нетрудоспособности, дни отпуска без сохранения заработной платы. Период времени, включаемые в расчётный период, в сумме не могут превышать нормы рабочего времени, установленной на соответствующий календарный период времени (год).»</w:t>
      </w:r>
      <w:r w:rsidR="00431F1D">
        <w:rPr>
          <w:color w:val="000000"/>
        </w:rPr>
        <w:t xml:space="preserve"> </w:t>
      </w:r>
    </w:p>
    <w:p w:rsidR="00F939DC" w:rsidRDefault="00B0259D" w:rsidP="00F939D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F939DC">
        <w:rPr>
          <w:color w:val="000000"/>
          <w:sz w:val="28"/>
          <w:szCs w:val="28"/>
        </w:rPr>
        <w:t xml:space="preserve">. </w:t>
      </w:r>
      <w:r w:rsidR="00F939DC" w:rsidRPr="00586F73">
        <w:rPr>
          <w:color w:val="000000"/>
          <w:sz w:val="28"/>
          <w:szCs w:val="28"/>
        </w:rPr>
        <w:t>Премия за выполнение особо важных и сложных заданий</w:t>
      </w:r>
      <w:r w:rsidR="00F939DC">
        <w:rPr>
          <w:color w:val="000000"/>
          <w:sz w:val="28"/>
          <w:szCs w:val="28"/>
        </w:rPr>
        <w:t>.</w:t>
      </w:r>
    </w:p>
    <w:p w:rsidR="00E93EB8" w:rsidRPr="00E93EB8" w:rsidRDefault="00E93EB8" w:rsidP="00E93EB8">
      <w:pPr>
        <w:shd w:val="clear" w:color="auto" w:fill="FFFFFF"/>
        <w:ind w:firstLine="480"/>
        <w:jc w:val="both"/>
        <w:rPr>
          <w:color w:val="1A1A1A"/>
        </w:rPr>
      </w:pPr>
      <w:r w:rsidRPr="00E93EB8">
        <w:rPr>
          <w:color w:val="1A1A1A"/>
        </w:rPr>
        <w:t>Премия за выполнение особо важных и сложных заданий за счёт средств</w:t>
      </w:r>
    </w:p>
    <w:p w:rsidR="00E93EB8" w:rsidRPr="00E93EB8" w:rsidRDefault="00E93EB8" w:rsidP="00E93EB8">
      <w:pPr>
        <w:shd w:val="clear" w:color="auto" w:fill="FFFFFF"/>
        <w:jc w:val="both"/>
        <w:rPr>
          <w:color w:val="1A1A1A"/>
        </w:rPr>
      </w:pPr>
      <w:r w:rsidRPr="00E93EB8">
        <w:rPr>
          <w:color w:val="1A1A1A"/>
        </w:rPr>
        <w:t>межбюджетных трансфертов из бюджетов других уровней, направленных на</w:t>
      </w:r>
    </w:p>
    <w:p w:rsidR="00E93EB8" w:rsidRPr="00E93EB8" w:rsidRDefault="00E93EB8" w:rsidP="00E93EB8">
      <w:pPr>
        <w:shd w:val="clear" w:color="auto" w:fill="FFFFFF"/>
        <w:jc w:val="both"/>
        <w:rPr>
          <w:color w:val="1A1A1A"/>
        </w:rPr>
      </w:pPr>
      <w:r w:rsidRPr="00E93EB8">
        <w:rPr>
          <w:color w:val="1A1A1A"/>
        </w:rPr>
        <w:t>поощрение муниципальных управленческих команд, выплачивается на основании</w:t>
      </w:r>
      <w:r>
        <w:rPr>
          <w:color w:val="1A1A1A"/>
        </w:rPr>
        <w:t xml:space="preserve"> </w:t>
      </w:r>
      <w:r w:rsidRPr="00E93EB8">
        <w:rPr>
          <w:color w:val="1A1A1A"/>
        </w:rPr>
        <w:t>муниципального правового акта администрации сельского поселения Тундрино</w:t>
      </w:r>
      <w:r>
        <w:rPr>
          <w:color w:val="1A1A1A"/>
        </w:rPr>
        <w:t xml:space="preserve"> </w:t>
      </w:r>
      <w:r w:rsidRPr="00E93EB8">
        <w:rPr>
          <w:color w:val="1A1A1A"/>
        </w:rPr>
        <w:t>о выплате премии.</w:t>
      </w:r>
    </w:p>
    <w:p w:rsidR="00F939DC" w:rsidRPr="00586F73" w:rsidRDefault="00B0259D" w:rsidP="00F939D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F939DC" w:rsidRPr="00586F73">
        <w:rPr>
          <w:color w:val="000000"/>
          <w:sz w:val="28"/>
          <w:szCs w:val="28"/>
        </w:rPr>
        <w:t>. Единовременная выплата при предоставлении ежегодного оплачиваемого отпуска.</w:t>
      </w:r>
    </w:p>
    <w:p w:rsidR="00F939DC" w:rsidRPr="00DC3C6E" w:rsidRDefault="00B0259D" w:rsidP="00F939DC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 w:rsidRPr="001D4EB7">
        <w:rPr>
          <w:color w:val="000000"/>
          <w:sz w:val="28"/>
          <w:szCs w:val="28"/>
        </w:rPr>
        <w:t>13</w:t>
      </w:r>
      <w:r w:rsidR="00F939DC" w:rsidRPr="001D4EB7">
        <w:rPr>
          <w:color w:val="000000"/>
          <w:sz w:val="28"/>
          <w:szCs w:val="28"/>
        </w:rPr>
        <w:t xml:space="preserve">.1. Единовременная выплата при предоставлении ежегодного оплачиваемого отпуска устанавливается в размере </w:t>
      </w:r>
      <w:r w:rsidR="001D4EB7" w:rsidRPr="001D4EB7">
        <w:rPr>
          <w:sz w:val="28"/>
          <w:szCs w:val="28"/>
        </w:rPr>
        <w:t>трех с половиной</w:t>
      </w:r>
      <w:r w:rsidR="00F939DC" w:rsidRPr="001D4EB7">
        <w:rPr>
          <w:sz w:val="28"/>
          <w:szCs w:val="28"/>
        </w:rPr>
        <w:t xml:space="preserve"> месячных фондов оплаты труда</w:t>
      </w:r>
      <w:r w:rsidR="00F939DC" w:rsidRPr="001D4EB7">
        <w:rPr>
          <w:color w:val="000000"/>
          <w:sz w:val="28"/>
          <w:szCs w:val="28"/>
        </w:rPr>
        <w:t xml:space="preserve"> и выплачивается один раз в календарном году </w:t>
      </w:r>
      <w:r w:rsidR="00F939DC" w:rsidRPr="001D4EB7">
        <w:rPr>
          <w:rFonts w:eastAsia="Calibri"/>
          <w:kern w:val="1"/>
          <w:sz w:val="28"/>
          <w:szCs w:val="28"/>
          <w:lang w:eastAsia="en-US"/>
        </w:rPr>
        <w:t>при предоставлении лицу, замещающему муниципальную должность, ежегодного оплачиваемого отпуска.</w:t>
      </w:r>
    </w:p>
    <w:p w:rsidR="00F939DC" w:rsidRPr="00DC3C6E" w:rsidRDefault="00B0259D" w:rsidP="00F939D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F939DC" w:rsidRPr="00DC3C6E">
        <w:rPr>
          <w:color w:val="000000"/>
          <w:sz w:val="28"/>
          <w:szCs w:val="28"/>
        </w:rPr>
        <w:t>.2. Единовременная выплата при предоставлении ежегодного оплачиваемого отпуска осуществляется на основании распоряжения администрации поселения.</w:t>
      </w:r>
    </w:p>
    <w:p w:rsidR="00F939DC" w:rsidRPr="00460BCB" w:rsidRDefault="00B0259D" w:rsidP="00F939DC">
      <w:pPr>
        <w:ind w:firstLine="482"/>
        <w:jc w:val="both"/>
      </w:pPr>
      <w:r>
        <w:rPr>
          <w:rFonts w:eastAsia="Calibri"/>
          <w:kern w:val="1"/>
          <w:lang w:eastAsia="en-US"/>
        </w:rPr>
        <w:t>14</w:t>
      </w:r>
      <w:r w:rsidR="00F939DC" w:rsidRPr="00C82B14">
        <w:rPr>
          <w:rFonts w:eastAsia="Calibri"/>
          <w:kern w:val="1"/>
          <w:lang w:eastAsia="en-US"/>
        </w:rPr>
        <w:t xml:space="preserve">. </w:t>
      </w:r>
      <w:r w:rsidR="00F939DC">
        <w:t>Материальная помощь выплачивается лицу, замещающему муниципальную должность, в связи:</w:t>
      </w:r>
      <w:r w:rsidR="00F939DC" w:rsidRPr="00460BCB">
        <w:t xml:space="preserve"> </w:t>
      </w:r>
    </w:p>
    <w:p w:rsidR="00F939DC" w:rsidRPr="00DC3C6E" w:rsidRDefault="00F939DC" w:rsidP="00F939D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60BC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60BC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60BCB">
        <w:rPr>
          <w:sz w:val="28"/>
          <w:szCs w:val="28"/>
        </w:rPr>
        <w:t>о смертью близких родственников (супруг (супруга</w:t>
      </w:r>
      <w:r w:rsidRPr="00DC3C6E">
        <w:rPr>
          <w:sz w:val="28"/>
          <w:szCs w:val="28"/>
        </w:rPr>
        <w:t>), дети, родители)</w:t>
      </w:r>
      <w:r w:rsidRPr="00DC3C6E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DC3C6E">
        <w:rPr>
          <w:sz w:val="28"/>
          <w:szCs w:val="28"/>
        </w:rPr>
        <w:t xml:space="preserve">в соответствии с </w:t>
      </w:r>
      <w:r w:rsidRPr="00075489">
        <w:rPr>
          <w:sz w:val="28"/>
          <w:szCs w:val="28"/>
        </w:rPr>
        <w:t>Порядком предоставления гарантий лицам, замещающим муниципальные должности в сельском поселении Тундрино на постоянной основе, утвержденного решением Совета депутатов сельского поселения Тундрино.</w:t>
      </w:r>
      <w:r w:rsidRPr="00DC3C6E">
        <w:rPr>
          <w:sz w:val="28"/>
          <w:szCs w:val="28"/>
        </w:rPr>
        <w:t xml:space="preserve"> </w:t>
      </w:r>
    </w:p>
    <w:p w:rsidR="00F939DC" w:rsidRDefault="00F939DC" w:rsidP="00F939DC">
      <w:pPr>
        <w:pStyle w:val="a7"/>
        <w:ind w:firstLine="482"/>
        <w:rPr>
          <w:color w:val="000000"/>
        </w:rPr>
      </w:pPr>
      <w:r w:rsidRPr="001D4EB7">
        <w:t>2) с наступлением юбилейной даты (50-летие, 55-летие, 60-летие, 65-летие) со дня рождения</w:t>
      </w:r>
      <w:r w:rsidRPr="001D4EB7">
        <w:rPr>
          <w:color w:val="000000"/>
        </w:rPr>
        <w:t xml:space="preserve"> в размере </w:t>
      </w:r>
      <w:r w:rsidR="00B0259D" w:rsidRPr="001D4EB7">
        <w:rPr>
          <w:color w:val="000000"/>
        </w:rPr>
        <w:t>одного</w:t>
      </w:r>
      <w:r w:rsidRPr="001D4EB7">
        <w:rPr>
          <w:color w:val="000000"/>
        </w:rPr>
        <w:t xml:space="preserve"> месячного фонда оплаты труда.</w:t>
      </w:r>
    </w:p>
    <w:p w:rsidR="00F939DC" w:rsidRPr="008F5949" w:rsidRDefault="00F939DC" w:rsidP="00F939DC">
      <w:pPr>
        <w:pStyle w:val="header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bookmarkStart w:id="1" w:name="P0116"/>
      <w:bookmarkEnd w:id="1"/>
      <w:r w:rsidRPr="008F5949">
        <w:rPr>
          <w:color w:val="000000"/>
          <w:sz w:val="28"/>
          <w:szCs w:val="28"/>
        </w:rPr>
        <w:t>1</w:t>
      </w:r>
      <w:r w:rsidR="00B0259D">
        <w:rPr>
          <w:color w:val="000000"/>
          <w:sz w:val="28"/>
          <w:szCs w:val="28"/>
        </w:rPr>
        <w:t>5</w:t>
      </w:r>
      <w:r w:rsidRPr="008F5949">
        <w:rPr>
          <w:color w:val="000000"/>
          <w:sz w:val="28"/>
          <w:szCs w:val="28"/>
        </w:rPr>
        <w:t>. Особенности исчисления денежного содержания лиц, замещающих муниципальные должности</w:t>
      </w:r>
      <w:r>
        <w:rPr>
          <w:color w:val="000000"/>
          <w:sz w:val="28"/>
          <w:szCs w:val="28"/>
        </w:rPr>
        <w:t>.</w:t>
      </w:r>
    </w:p>
    <w:p w:rsidR="00F939DC" w:rsidRPr="00586F73" w:rsidRDefault="00B0259D" w:rsidP="00F939D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F939DC" w:rsidRPr="00586F73">
        <w:rPr>
          <w:color w:val="000000"/>
          <w:sz w:val="28"/>
          <w:szCs w:val="28"/>
        </w:rPr>
        <w:t xml:space="preserve">.1. Особенности исчисления денежного содержания лиц, замещающих муниципальные должности, в порядке, предусмотренном настоящим </w:t>
      </w:r>
      <w:r w:rsidR="00F939DC">
        <w:rPr>
          <w:color w:val="000000"/>
          <w:sz w:val="28"/>
          <w:szCs w:val="28"/>
        </w:rPr>
        <w:t>пунктом</w:t>
      </w:r>
      <w:r w:rsidR="00F939DC" w:rsidRPr="00586F73">
        <w:rPr>
          <w:color w:val="000000"/>
          <w:sz w:val="28"/>
          <w:szCs w:val="28"/>
        </w:rPr>
        <w:t>, устанавливается для следующих периодов работы:</w:t>
      </w:r>
    </w:p>
    <w:p w:rsidR="00F939DC" w:rsidRPr="00586F73" w:rsidRDefault="00B0259D" w:rsidP="00F939D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15</w:t>
      </w:r>
      <w:r w:rsidR="00F939DC" w:rsidRPr="00586F73">
        <w:rPr>
          <w:color w:val="000000"/>
          <w:sz w:val="28"/>
          <w:szCs w:val="28"/>
        </w:rPr>
        <w:t xml:space="preserve">.1.1. </w:t>
      </w:r>
      <w:r w:rsidR="00F939DC">
        <w:rPr>
          <w:color w:val="000000"/>
          <w:sz w:val="28"/>
          <w:szCs w:val="28"/>
        </w:rPr>
        <w:t>Н</w:t>
      </w:r>
      <w:r w:rsidR="00F939DC" w:rsidRPr="00586F73">
        <w:rPr>
          <w:color w:val="000000"/>
          <w:sz w:val="28"/>
          <w:szCs w:val="28"/>
        </w:rPr>
        <w:t>а период профессиональной подготовки, переподготовки, повышения квалификации или стажировки, учебного оплачиваемого отпуска</w:t>
      </w:r>
      <w:r w:rsidR="00F939DC">
        <w:rPr>
          <w:color w:val="000000"/>
          <w:sz w:val="28"/>
          <w:szCs w:val="28"/>
        </w:rPr>
        <w:t>.</w:t>
      </w:r>
    </w:p>
    <w:p w:rsidR="00F939DC" w:rsidRPr="00586F73" w:rsidRDefault="00B0259D" w:rsidP="00F939D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F939DC" w:rsidRPr="00586F73">
        <w:rPr>
          <w:color w:val="000000"/>
          <w:sz w:val="28"/>
          <w:szCs w:val="28"/>
        </w:rPr>
        <w:t xml:space="preserve">.1.2. </w:t>
      </w:r>
      <w:r w:rsidR="00F939DC">
        <w:rPr>
          <w:color w:val="000000"/>
          <w:sz w:val="28"/>
          <w:szCs w:val="28"/>
        </w:rPr>
        <w:t xml:space="preserve">На </w:t>
      </w:r>
      <w:r w:rsidR="00F939DC" w:rsidRPr="00586F73">
        <w:rPr>
          <w:color w:val="000000"/>
          <w:sz w:val="28"/>
          <w:szCs w:val="28"/>
        </w:rPr>
        <w:t>период нахождения в служебной командировке.</w:t>
      </w:r>
    </w:p>
    <w:p w:rsidR="00F939DC" w:rsidRDefault="00B0259D" w:rsidP="00F939D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F939DC" w:rsidRPr="00586F73">
        <w:rPr>
          <w:color w:val="000000"/>
          <w:sz w:val="28"/>
          <w:szCs w:val="28"/>
        </w:rPr>
        <w:t>.2. В случаях, предусмотренных подпункт</w:t>
      </w:r>
      <w:r w:rsidR="00F939DC">
        <w:rPr>
          <w:color w:val="000000"/>
          <w:sz w:val="28"/>
          <w:szCs w:val="28"/>
        </w:rPr>
        <w:t>ом 1</w:t>
      </w:r>
      <w:r w:rsidR="001D4EB7">
        <w:rPr>
          <w:color w:val="000000"/>
          <w:sz w:val="28"/>
          <w:szCs w:val="28"/>
        </w:rPr>
        <w:t>5</w:t>
      </w:r>
      <w:r w:rsidR="00F939DC">
        <w:rPr>
          <w:color w:val="000000"/>
          <w:sz w:val="28"/>
          <w:szCs w:val="28"/>
        </w:rPr>
        <w:t xml:space="preserve">.1 настоящего </w:t>
      </w:r>
      <w:r w:rsidR="00F939DC" w:rsidRPr="00586F73">
        <w:rPr>
          <w:color w:val="000000"/>
          <w:sz w:val="28"/>
          <w:szCs w:val="28"/>
        </w:rPr>
        <w:t xml:space="preserve">пункта, лицам, замещающим муниципальные должности, сохраняется денежное содержание за весь соответствующий период как за фактически отработанное время. Сохраняемое денежное содержание при этом состоит из выплат, предусмотренных </w:t>
      </w:r>
      <w:r w:rsidR="00F939DC">
        <w:rPr>
          <w:color w:val="000000"/>
          <w:sz w:val="28"/>
          <w:szCs w:val="28"/>
        </w:rPr>
        <w:t xml:space="preserve">подпунктами </w:t>
      </w:r>
      <w:r w:rsidR="006C6CFF">
        <w:rPr>
          <w:color w:val="000000"/>
          <w:sz w:val="28"/>
          <w:szCs w:val="28"/>
        </w:rPr>
        <w:t>1</w:t>
      </w:r>
      <w:r w:rsidR="00F939DC">
        <w:rPr>
          <w:color w:val="000000"/>
          <w:sz w:val="28"/>
          <w:szCs w:val="28"/>
        </w:rPr>
        <w:t xml:space="preserve">-5 пункта </w:t>
      </w:r>
      <w:r w:rsidR="001D4EB7">
        <w:rPr>
          <w:color w:val="000000"/>
          <w:sz w:val="28"/>
          <w:szCs w:val="28"/>
        </w:rPr>
        <w:t>5</w:t>
      </w:r>
      <w:r w:rsidR="00F939DC" w:rsidRPr="00586F73">
        <w:rPr>
          <w:color w:val="000000"/>
          <w:sz w:val="28"/>
          <w:szCs w:val="28"/>
        </w:rPr>
        <w:t xml:space="preserve"> настоящего Положения.</w:t>
      </w:r>
    </w:p>
    <w:p w:rsidR="00F939DC" w:rsidRPr="00586F73" w:rsidRDefault="00F939DC" w:rsidP="00F939DC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F939DC" w:rsidRPr="00586F73" w:rsidRDefault="00F939DC" w:rsidP="00F939DC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F939DC" w:rsidRPr="00387E0B" w:rsidRDefault="00F939DC" w:rsidP="00F939DC">
      <w:pPr>
        <w:pStyle w:val="2"/>
        <w:spacing w:after="0" w:line="240" w:lineRule="auto"/>
        <w:jc w:val="center"/>
        <w:rPr>
          <w:lang w:val="ru-RU"/>
        </w:rPr>
      </w:pPr>
    </w:p>
    <w:p w:rsidR="00C955CB" w:rsidRDefault="002B1467"/>
    <w:sectPr w:rsidR="00C955CB" w:rsidSect="006C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1C"/>
    <w:rsid w:val="0001189F"/>
    <w:rsid w:val="00075489"/>
    <w:rsid w:val="00142171"/>
    <w:rsid w:val="001D4EB7"/>
    <w:rsid w:val="001F00E6"/>
    <w:rsid w:val="002340DC"/>
    <w:rsid w:val="00273D1C"/>
    <w:rsid w:val="002B1467"/>
    <w:rsid w:val="002F32F1"/>
    <w:rsid w:val="00431F1D"/>
    <w:rsid w:val="00437B71"/>
    <w:rsid w:val="005135C9"/>
    <w:rsid w:val="0054694E"/>
    <w:rsid w:val="00692E61"/>
    <w:rsid w:val="006C0585"/>
    <w:rsid w:val="006C6CFF"/>
    <w:rsid w:val="00826E89"/>
    <w:rsid w:val="00853F8D"/>
    <w:rsid w:val="008E60DD"/>
    <w:rsid w:val="009626AB"/>
    <w:rsid w:val="00B0259D"/>
    <w:rsid w:val="00B201DC"/>
    <w:rsid w:val="00BA4B92"/>
    <w:rsid w:val="00C003BE"/>
    <w:rsid w:val="00C30982"/>
    <w:rsid w:val="00C55F77"/>
    <w:rsid w:val="00DE0776"/>
    <w:rsid w:val="00E22E34"/>
    <w:rsid w:val="00E93EB8"/>
    <w:rsid w:val="00F939DC"/>
    <w:rsid w:val="00FB4E08"/>
    <w:rsid w:val="00F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DC73"/>
  <w15:docId w15:val="{933B7065-B7A6-4054-BF4A-228AFBFC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939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939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0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2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201D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01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D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BA4B92"/>
    <w:rPr>
      <w:color w:val="0000FF"/>
      <w:u w:val="single"/>
    </w:rPr>
  </w:style>
  <w:style w:type="character" w:customStyle="1" w:styleId="match">
    <w:name w:val="match"/>
    <w:basedOn w:val="a0"/>
    <w:rsid w:val="00BA4B92"/>
  </w:style>
  <w:style w:type="character" w:customStyle="1" w:styleId="10">
    <w:name w:val="Заголовок 1 Знак"/>
    <w:basedOn w:val="a0"/>
    <w:link w:val="1"/>
    <w:rsid w:val="00F939D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39DC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paragraph" w:styleId="a7">
    <w:name w:val="Body Text"/>
    <w:basedOn w:val="a"/>
    <w:link w:val="a8"/>
    <w:rsid w:val="00F939DC"/>
    <w:pPr>
      <w:ind w:right="175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F93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939DC"/>
    <w:pPr>
      <w:spacing w:after="120" w:line="480" w:lineRule="auto"/>
    </w:pPr>
    <w:rPr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939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ormattext">
    <w:name w:val="formattext"/>
    <w:basedOn w:val="a"/>
    <w:rsid w:val="00F939D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93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561507241&amp;prevdoc=43224162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2023-04-10T04:19:00Z</cp:lastPrinted>
  <dcterms:created xsi:type="dcterms:W3CDTF">2023-03-23T10:42:00Z</dcterms:created>
  <dcterms:modified xsi:type="dcterms:W3CDTF">2023-04-10T06:14:00Z</dcterms:modified>
</cp:coreProperties>
</file>