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1C" w:rsidRPr="00AA3D6A" w:rsidRDefault="0098621C" w:rsidP="0098621C">
      <w:pPr>
        <w:pStyle w:val="a3"/>
        <w:spacing w:after="0"/>
        <w:ind w:firstLine="540"/>
        <w:jc w:val="center"/>
        <w:rPr>
          <w:b/>
          <w:lang w:val="ru-RU"/>
        </w:rPr>
      </w:pPr>
      <w:r w:rsidRPr="00AA3D6A">
        <w:rPr>
          <w:b/>
          <w:lang w:val="ru-RU"/>
        </w:rPr>
        <w:t>ЕДИНОВРЕМЕННОЕ ПОСОБИЕ СУПРУГАМ В СВЯЗИ С ЮБИЛЕЕМ ИХ СОВМЕСТНОЙ ЖИЗНИ</w:t>
      </w:r>
    </w:p>
    <w:p w:rsidR="0098621C" w:rsidRPr="00AA3D6A" w:rsidRDefault="0098621C" w:rsidP="0098621C">
      <w:pPr>
        <w:pStyle w:val="a3"/>
        <w:spacing w:after="0"/>
        <w:ind w:firstLine="540"/>
        <w:jc w:val="center"/>
        <w:rPr>
          <w:b/>
          <w:lang w:val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3895"/>
        <w:gridCol w:w="7661"/>
      </w:tblGrid>
      <w:tr w:rsidR="0098621C" w:rsidRPr="001646E8" w:rsidTr="00FA3140">
        <w:tc>
          <w:tcPr>
            <w:tcW w:w="15451" w:type="dxa"/>
            <w:gridSpan w:val="3"/>
          </w:tcPr>
          <w:p w:rsidR="0098621C" w:rsidRPr="001646E8" w:rsidRDefault="0098621C" w:rsidP="00FA314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proofErr w:type="gramStart"/>
            <w:r>
              <w:rPr>
                <w:b/>
              </w:rPr>
              <w:t>Е</w:t>
            </w:r>
            <w:r w:rsidRPr="001646E8">
              <w:rPr>
                <w:b/>
              </w:rPr>
              <w:t>диновременн</w:t>
            </w:r>
            <w:r>
              <w:rPr>
                <w:b/>
              </w:rPr>
              <w:t xml:space="preserve">ое </w:t>
            </w:r>
            <w:r w:rsidRPr="001646E8">
              <w:rPr>
                <w:b/>
              </w:rPr>
              <w:t>пособи</w:t>
            </w:r>
            <w:r>
              <w:rPr>
                <w:b/>
              </w:rPr>
              <w:t>е</w:t>
            </w:r>
            <w:r w:rsidRPr="001646E8">
              <w:rPr>
                <w:b/>
              </w:rPr>
              <w:t xml:space="preserve"> супругам в связи с юбилеем их совместной </w:t>
            </w:r>
            <w:r w:rsidRPr="001646E8">
              <w:rPr>
                <w:b/>
                <w:color w:val="000000"/>
              </w:rPr>
              <w:t xml:space="preserve">жизни </w:t>
            </w:r>
            <w:r w:rsidR="00363EB5" w:rsidRPr="00E16F95">
              <w:rPr>
                <w:bCs/>
                <w:iCs/>
                <w:sz w:val="22"/>
                <w:szCs w:val="22"/>
              </w:rPr>
              <w:t>(</w:t>
            </w:r>
            <w:r w:rsidR="00363EB5">
              <w:rPr>
                <w:bCs/>
                <w:iCs/>
                <w:sz w:val="22"/>
                <w:szCs w:val="22"/>
              </w:rPr>
              <w:t>З</w:t>
            </w:r>
            <w:r w:rsidR="00363EB5"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 w:rsidR="00363EB5">
              <w:rPr>
                <w:bCs/>
                <w:iCs/>
                <w:sz w:val="22"/>
                <w:szCs w:val="22"/>
              </w:rPr>
              <w:t>автономного округа</w:t>
            </w:r>
            <w:r w:rsidR="00363EB5"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</w:t>
            </w:r>
            <w:proofErr w:type="spellStart"/>
            <w:r w:rsidR="00363EB5" w:rsidRPr="00E16F95">
              <w:rPr>
                <w:bCs/>
                <w:iCs/>
                <w:sz w:val="22"/>
                <w:szCs w:val="22"/>
              </w:rPr>
              <w:t>Югре</w:t>
            </w:r>
            <w:proofErr w:type="spellEnd"/>
            <w:r w:rsidR="00363EB5" w:rsidRPr="00E16F95">
              <w:rPr>
                <w:bCs/>
                <w:iCs/>
                <w:sz w:val="22"/>
                <w:szCs w:val="22"/>
              </w:rPr>
              <w:t xml:space="preserve">», постановление Правительства </w:t>
            </w:r>
            <w:r w:rsidR="00363EB5">
              <w:rPr>
                <w:bCs/>
                <w:iCs/>
                <w:sz w:val="22"/>
                <w:szCs w:val="22"/>
              </w:rPr>
              <w:t>автономного округа</w:t>
            </w:r>
            <w:r w:rsidR="00363EB5"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="00363EB5"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</w:t>
            </w:r>
            <w:proofErr w:type="gramEnd"/>
            <w:r w:rsidR="00363EB5" w:rsidRPr="00E16F95">
              <w:rPr>
                <w:sz w:val="22"/>
                <w:szCs w:val="22"/>
              </w:rPr>
              <w:t xml:space="preserve"> мер социальной поддержки многодетным семьям»)</w:t>
            </w:r>
          </w:p>
        </w:tc>
      </w:tr>
      <w:tr w:rsidR="0098621C" w:rsidTr="00FA3140">
        <w:tc>
          <w:tcPr>
            <w:tcW w:w="3895" w:type="dxa"/>
          </w:tcPr>
          <w:p w:rsidR="0098621C" w:rsidRDefault="0098621C" w:rsidP="00FA3140">
            <w:pPr>
              <w:jc w:val="both"/>
              <w:rPr>
                <w:color w:val="000000"/>
              </w:rPr>
            </w:pPr>
            <w:r>
              <w:t>С</w:t>
            </w:r>
            <w:r w:rsidRPr="001646E8">
              <w:t xml:space="preserve">упругам в связи с юбилеем их совместной </w:t>
            </w:r>
            <w:r w:rsidRPr="001646E8">
              <w:rPr>
                <w:color w:val="000000"/>
              </w:rPr>
              <w:t>жизни</w:t>
            </w:r>
            <w:r>
              <w:rPr>
                <w:color w:val="000000"/>
              </w:rPr>
              <w:t xml:space="preserve">, имеющим стаж работы в округе </w:t>
            </w:r>
            <w:r w:rsidRPr="00587959">
              <w:rPr>
                <w:color w:val="000000"/>
                <w:u w:val="single"/>
              </w:rPr>
              <w:t>не менее 15 лет</w:t>
            </w:r>
          </w:p>
          <w:p w:rsidR="0098621C" w:rsidRDefault="0098621C" w:rsidP="00FA3140">
            <w:pPr>
              <w:jc w:val="both"/>
            </w:pPr>
          </w:p>
          <w:p w:rsidR="0098621C" w:rsidRPr="00D40912" w:rsidRDefault="0098621C" w:rsidP="009862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b/>
                <w:i/>
                <w:color w:val="000099"/>
              </w:rPr>
            </w:pPr>
            <w:r w:rsidRPr="00D40912">
              <w:rPr>
                <w:b/>
                <w:i/>
                <w:color w:val="000099"/>
              </w:rPr>
              <w:t>Документы представляются гражданином непосредственно в многофункциональный центр предоставления государственных и муниципальных услуг по месту жительства либо направляются почтовым отправлением в Центр социальных выплат по месту жительства.</w:t>
            </w:r>
          </w:p>
          <w:p w:rsidR="0098621C" w:rsidRPr="001646E8" w:rsidRDefault="0098621C" w:rsidP="00FA3140">
            <w:pPr>
              <w:jc w:val="both"/>
            </w:pPr>
          </w:p>
        </w:tc>
        <w:tc>
          <w:tcPr>
            <w:tcW w:w="3895" w:type="dxa"/>
          </w:tcPr>
          <w:p w:rsidR="0098621C" w:rsidRPr="004E7CA7" w:rsidRDefault="0098621C" w:rsidP="00FA3140">
            <w:r w:rsidRPr="004E7CA7">
              <w:t>50 лет  - 50000,00 руб.</w:t>
            </w:r>
          </w:p>
          <w:p w:rsidR="0098621C" w:rsidRPr="004E7CA7" w:rsidRDefault="0098621C" w:rsidP="00FA3140">
            <w:r w:rsidRPr="004E7CA7">
              <w:t>55 лет – 55000,00 руб.</w:t>
            </w:r>
          </w:p>
          <w:p w:rsidR="0098621C" w:rsidRPr="004E7CA7" w:rsidRDefault="0098621C" w:rsidP="00FA3140">
            <w:r w:rsidRPr="004E7CA7">
              <w:t>60 лет – 60000,00 руб.</w:t>
            </w:r>
          </w:p>
          <w:p w:rsidR="0098621C" w:rsidRPr="004E7CA7" w:rsidRDefault="0098621C" w:rsidP="00FA3140">
            <w:r w:rsidRPr="004E7CA7">
              <w:t>65 лет – 65000,00 руб.</w:t>
            </w:r>
          </w:p>
          <w:p w:rsidR="0098621C" w:rsidRDefault="0098621C" w:rsidP="00FA3140">
            <w:r w:rsidRPr="004E7CA7">
              <w:t>70 лет – 70000,00 руб. и т.д.</w:t>
            </w:r>
          </w:p>
          <w:p w:rsidR="0098621C" w:rsidRPr="004E7CA7" w:rsidRDefault="0098621C" w:rsidP="00FA3140"/>
          <w:p w:rsidR="0098621C" w:rsidRPr="00D40912" w:rsidRDefault="0098621C" w:rsidP="009862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i/>
                <w:iCs/>
                <w:color w:val="000099"/>
              </w:rPr>
            </w:pPr>
            <w:r w:rsidRPr="00D40912">
              <w:rPr>
                <w:b/>
                <w:bCs/>
                <w:i/>
                <w:iCs/>
                <w:color w:val="000099"/>
              </w:rPr>
              <w:t xml:space="preserve">Пособие назначается, если заявление представлено </w:t>
            </w:r>
            <w:r w:rsidRPr="00D40912">
              <w:rPr>
                <w:b/>
                <w:bCs/>
                <w:i/>
                <w:iCs/>
                <w:color w:val="000099"/>
                <w:u w:val="single"/>
              </w:rPr>
              <w:t>не позднее одного года</w:t>
            </w:r>
            <w:r w:rsidRPr="00D40912">
              <w:rPr>
                <w:b/>
                <w:bCs/>
                <w:i/>
                <w:iCs/>
                <w:color w:val="000099"/>
              </w:rPr>
              <w:t xml:space="preserve"> со дня наступления юбилейной даты</w:t>
            </w:r>
          </w:p>
          <w:p w:rsidR="0098621C" w:rsidRPr="004E7CA7" w:rsidRDefault="0098621C" w:rsidP="00FA3140">
            <w:pPr>
              <w:jc w:val="both"/>
            </w:pPr>
          </w:p>
        </w:tc>
        <w:tc>
          <w:tcPr>
            <w:tcW w:w="7661" w:type="dxa"/>
          </w:tcPr>
          <w:p w:rsidR="0098621C" w:rsidRPr="001646E8" w:rsidRDefault="0098621C" w:rsidP="00FA3140">
            <w:pPr>
              <w:ind w:firstLine="264"/>
              <w:jc w:val="both"/>
            </w:pPr>
            <w:r w:rsidRPr="001646E8">
              <w:t>з</w:t>
            </w:r>
            <w:r>
              <w:t>аявление</w:t>
            </w:r>
            <w:r w:rsidRPr="001646E8">
              <w:t>;</w:t>
            </w:r>
          </w:p>
          <w:p w:rsidR="003D6368" w:rsidRPr="00F93772" w:rsidRDefault="003D6368" w:rsidP="003D6368">
            <w:pPr>
              <w:widowControl w:val="0"/>
              <w:autoSpaceDE w:val="0"/>
              <w:autoSpaceDN w:val="0"/>
              <w:adjustRightInd w:val="0"/>
              <w:ind w:firstLine="324"/>
              <w:jc w:val="both"/>
            </w:pPr>
            <w:r w:rsidRPr="00F93772">
              <w:t>документ</w:t>
            </w:r>
            <w:r>
              <w:t>ы</w:t>
            </w:r>
            <w:r w:rsidRPr="00F93772">
              <w:t>, удостоверяющи</w:t>
            </w:r>
            <w:r>
              <w:t>е</w:t>
            </w:r>
            <w:r w:rsidRPr="00F93772">
              <w:t xml:space="preserve"> личность и содержащих указание на гражданство Российской Федерации </w:t>
            </w:r>
            <w:r w:rsidRPr="003D6368">
              <w:rPr>
                <w:u w:val="single"/>
              </w:rPr>
              <w:t>обоих супругов</w:t>
            </w:r>
            <w:r w:rsidRPr="00F93772">
              <w:t>, в соответствии с законодательством Российской Федерации;</w:t>
            </w:r>
          </w:p>
          <w:p w:rsidR="0098621C" w:rsidRPr="001646E8" w:rsidRDefault="0098621C" w:rsidP="00FA3140">
            <w:pPr>
              <w:pStyle w:val="ConsNormal"/>
              <w:tabs>
                <w:tab w:val="left" w:pos="0"/>
              </w:tabs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E8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="003D6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6E8">
              <w:rPr>
                <w:rFonts w:ascii="Times New Roman" w:hAnsi="Times New Roman" w:cs="Times New Roman"/>
                <w:sz w:val="24"/>
                <w:szCs w:val="24"/>
              </w:rPr>
              <w:t xml:space="preserve"> о браке;</w:t>
            </w:r>
          </w:p>
          <w:p w:rsidR="0098621C" w:rsidRPr="001646E8" w:rsidRDefault="0098621C" w:rsidP="00FA3140">
            <w:pPr>
              <w:pStyle w:val="ConsNormal"/>
              <w:tabs>
                <w:tab w:val="left" w:pos="0"/>
              </w:tabs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E8">
              <w:rPr>
                <w:rFonts w:ascii="Times New Roman" w:hAnsi="Times New Roman"/>
                <w:sz w:val="24"/>
                <w:szCs w:val="24"/>
              </w:rPr>
              <w:t>трудов</w:t>
            </w:r>
            <w:r w:rsidR="003D6368">
              <w:rPr>
                <w:rFonts w:ascii="Times New Roman" w:hAnsi="Times New Roman"/>
                <w:sz w:val="24"/>
                <w:szCs w:val="24"/>
              </w:rPr>
              <w:t>ая книжка</w:t>
            </w:r>
            <w:r w:rsidRPr="001646E8">
              <w:rPr>
                <w:rFonts w:ascii="Times New Roman" w:hAnsi="Times New Roman"/>
                <w:sz w:val="24"/>
                <w:szCs w:val="24"/>
              </w:rPr>
              <w:t xml:space="preserve"> одного из супругов либо ино</w:t>
            </w:r>
            <w:r w:rsidR="003D6368">
              <w:rPr>
                <w:rFonts w:ascii="Times New Roman" w:hAnsi="Times New Roman"/>
                <w:sz w:val="24"/>
                <w:szCs w:val="24"/>
              </w:rPr>
              <w:t>й</w:t>
            </w:r>
            <w:r w:rsidRPr="001646E8">
              <w:rPr>
                <w:rFonts w:ascii="Times New Roman" w:hAnsi="Times New Roman"/>
                <w:sz w:val="24"/>
                <w:szCs w:val="24"/>
              </w:rPr>
              <w:t xml:space="preserve"> документ, подтверждающ</w:t>
            </w:r>
            <w:r w:rsidR="003D636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1646E8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r w:rsidR="003D6368" w:rsidRPr="00F93772">
              <w:rPr>
                <w:rFonts w:ascii="Times New Roman" w:hAnsi="Times New Roman" w:cs="Times New Roman"/>
                <w:sz w:val="24"/>
                <w:szCs w:val="24"/>
              </w:rPr>
              <w:t>стаж работы в организациях, осуществляющих деятельность на территории автономного округа;</w:t>
            </w:r>
          </w:p>
          <w:p w:rsidR="0098621C" w:rsidRDefault="0098621C" w:rsidP="00FA3140">
            <w:pPr>
              <w:autoSpaceDE w:val="0"/>
              <w:autoSpaceDN w:val="0"/>
              <w:adjustRightInd w:val="0"/>
              <w:ind w:firstLine="324"/>
              <w:jc w:val="both"/>
            </w:pPr>
            <w:r>
              <w:t xml:space="preserve">сведения, удостоверяющие факт постоянного проживания на территории Ханты-Мансийского автономного округа – Югры </w:t>
            </w:r>
            <w:r w:rsidRPr="00587959">
              <w:rPr>
                <w:b/>
                <w:i/>
                <w:color w:val="000099"/>
              </w:rPr>
              <w:t>(представляются по запросу Центра социальных выплат органами регистрационного учета, в соответствии с законодательством Российской Федерации)</w:t>
            </w:r>
          </w:p>
          <w:p w:rsidR="0098621C" w:rsidRDefault="0098621C" w:rsidP="00FA3140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98621C" w:rsidRPr="00AA3D6A" w:rsidRDefault="0098621C" w:rsidP="0098621C">
      <w:pPr>
        <w:pStyle w:val="a3"/>
        <w:spacing w:after="0"/>
        <w:ind w:firstLine="540"/>
        <w:jc w:val="both"/>
        <w:rPr>
          <w:sz w:val="21"/>
          <w:szCs w:val="21"/>
          <w:lang w:val="ru-RU"/>
        </w:rPr>
      </w:pPr>
    </w:p>
    <w:p w:rsidR="008A59D0" w:rsidRDefault="008A59D0" w:rsidP="0098621C"/>
    <w:p w:rsidR="008A59D0" w:rsidRPr="008A59D0" w:rsidRDefault="008A59D0" w:rsidP="008A59D0"/>
    <w:p w:rsidR="008A59D0" w:rsidRPr="008A59D0" w:rsidRDefault="008A59D0" w:rsidP="008A59D0"/>
    <w:p w:rsidR="008A59D0" w:rsidRPr="008A59D0" w:rsidRDefault="008A59D0" w:rsidP="008A59D0"/>
    <w:p w:rsidR="008A59D0" w:rsidRPr="008A59D0" w:rsidRDefault="008A59D0" w:rsidP="008A59D0"/>
    <w:p w:rsidR="008A59D0" w:rsidRPr="008A59D0" w:rsidRDefault="008A59D0" w:rsidP="008A59D0"/>
    <w:p w:rsidR="008A59D0" w:rsidRPr="008A59D0" w:rsidRDefault="008A59D0" w:rsidP="008A59D0"/>
    <w:p w:rsidR="008A59D0" w:rsidRDefault="008A59D0" w:rsidP="0098621C"/>
    <w:p w:rsidR="008A59D0" w:rsidRDefault="008A59D0" w:rsidP="0098621C"/>
    <w:p w:rsidR="00C235CE" w:rsidRDefault="008A59D0" w:rsidP="008A59D0">
      <w:pPr>
        <w:tabs>
          <w:tab w:val="left" w:pos="3090"/>
        </w:tabs>
      </w:pPr>
      <w:r>
        <w:tab/>
      </w:r>
      <w:bookmarkStart w:id="0" w:name="_GoBack"/>
      <w:bookmarkEnd w:id="0"/>
    </w:p>
    <w:sectPr w:rsidR="00C235CE" w:rsidSect="008A59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67FE"/>
    <w:multiLevelType w:val="hybridMultilevel"/>
    <w:tmpl w:val="DBB09E4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C2"/>
    <w:rsid w:val="000E515A"/>
    <w:rsid w:val="00255478"/>
    <w:rsid w:val="00363EB5"/>
    <w:rsid w:val="003D6368"/>
    <w:rsid w:val="00421659"/>
    <w:rsid w:val="008A59D0"/>
    <w:rsid w:val="0098621C"/>
    <w:rsid w:val="00E000C2"/>
    <w:rsid w:val="00FC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8621C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98621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DyaIV</cp:lastModifiedBy>
  <cp:revision>8</cp:revision>
  <dcterms:created xsi:type="dcterms:W3CDTF">2015-05-08T03:48:00Z</dcterms:created>
  <dcterms:modified xsi:type="dcterms:W3CDTF">2015-12-29T11:14:00Z</dcterms:modified>
</cp:coreProperties>
</file>