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70"/>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9"/>
        <w:gridCol w:w="3534"/>
        <w:gridCol w:w="7212"/>
      </w:tblGrid>
      <w:tr w:rsidR="00827E28" w:rsidRPr="00E72F46" w:rsidTr="00827E28">
        <w:tc>
          <w:tcPr>
            <w:tcW w:w="5000" w:type="pct"/>
            <w:gridSpan w:val="3"/>
            <w:tcBorders>
              <w:top w:val="nil"/>
              <w:left w:val="nil"/>
              <w:bottom w:val="single" w:sz="4" w:space="0" w:color="auto"/>
              <w:right w:val="nil"/>
            </w:tcBorders>
          </w:tcPr>
          <w:p w:rsidR="00827E28" w:rsidRPr="00E72F46" w:rsidRDefault="00D15A74" w:rsidP="00E72F46">
            <w:pPr>
              <w:spacing w:after="0" w:line="240" w:lineRule="auto"/>
              <w:jc w:val="center"/>
              <w:rPr>
                <w:rFonts w:ascii="Times New Roman" w:hAnsi="Times New Roman" w:cs="Times New Roman"/>
                <w:b/>
                <w:bCs/>
                <w:sz w:val="24"/>
                <w:szCs w:val="24"/>
              </w:rPr>
            </w:pPr>
            <w:r w:rsidRPr="00E72F46">
              <w:rPr>
                <w:rFonts w:ascii="Times New Roman" w:hAnsi="Times New Roman" w:cs="Times New Roman"/>
                <w:b/>
                <w:bCs/>
                <w:sz w:val="24"/>
                <w:szCs w:val="24"/>
              </w:rPr>
              <w:t>СУБСИДИЯ НА ОПЛАТУ ЖИЛОГО ПОМЕЩЕНИЯ И КОММУНАЛЬНЫХ УСЛУГ</w:t>
            </w:r>
          </w:p>
          <w:p w:rsidR="00827E28" w:rsidRPr="00E72F46" w:rsidRDefault="00827E28" w:rsidP="00E72F46">
            <w:pPr>
              <w:spacing w:after="0" w:line="240" w:lineRule="auto"/>
              <w:jc w:val="center"/>
              <w:rPr>
                <w:rFonts w:ascii="Times New Roman" w:hAnsi="Times New Roman" w:cs="Times New Roman"/>
                <w:b/>
                <w:bCs/>
                <w:sz w:val="24"/>
                <w:szCs w:val="24"/>
              </w:rPr>
            </w:pPr>
          </w:p>
        </w:tc>
      </w:tr>
      <w:tr w:rsidR="00BF22A6" w:rsidRPr="00E72F46" w:rsidTr="00827E28">
        <w:tc>
          <w:tcPr>
            <w:tcW w:w="1336" w:type="pct"/>
            <w:tcBorders>
              <w:top w:val="single" w:sz="4" w:space="0" w:color="auto"/>
              <w:right w:val="single" w:sz="6" w:space="0" w:color="auto"/>
            </w:tcBorders>
          </w:tcPr>
          <w:p w:rsidR="00BF22A6" w:rsidRPr="00E72F46" w:rsidRDefault="00BF22A6" w:rsidP="00E72F46">
            <w:pPr>
              <w:spacing w:after="0" w:line="240" w:lineRule="auto"/>
              <w:jc w:val="center"/>
              <w:rPr>
                <w:rFonts w:ascii="Times New Roman" w:hAnsi="Times New Roman" w:cs="Times New Roman"/>
                <w:b/>
                <w:bCs/>
                <w:sz w:val="24"/>
                <w:szCs w:val="24"/>
              </w:rPr>
            </w:pPr>
            <w:r w:rsidRPr="00E72F46">
              <w:rPr>
                <w:rFonts w:ascii="Times New Roman" w:hAnsi="Times New Roman" w:cs="Times New Roman"/>
                <w:b/>
                <w:bCs/>
                <w:sz w:val="24"/>
                <w:szCs w:val="24"/>
              </w:rPr>
              <w:t>Категория получателей</w:t>
            </w:r>
          </w:p>
        </w:tc>
        <w:tc>
          <w:tcPr>
            <w:tcW w:w="1205" w:type="pct"/>
            <w:tcBorders>
              <w:top w:val="single" w:sz="4" w:space="0" w:color="auto"/>
              <w:left w:val="single" w:sz="6" w:space="0" w:color="auto"/>
              <w:right w:val="single" w:sz="6" w:space="0" w:color="auto"/>
            </w:tcBorders>
          </w:tcPr>
          <w:p w:rsidR="00BF22A6" w:rsidRPr="00E72F46" w:rsidRDefault="00BF22A6" w:rsidP="00E72F46">
            <w:pPr>
              <w:spacing w:after="0" w:line="240" w:lineRule="auto"/>
              <w:jc w:val="center"/>
              <w:rPr>
                <w:rFonts w:ascii="Times New Roman" w:hAnsi="Times New Roman" w:cs="Times New Roman"/>
                <w:b/>
                <w:sz w:val="24"/>
                <w:szCs w:val="24"/>
              </w:rPr>
            </w:pPr>
            <w:r w:rsidRPr="00E72F46">
              <w:rPr>
                <w:rFonts w:ascii="Times New Roman" w:hAnsi="Times New Roman" w:cs="Times New Roman"/>
                <w:b/>
                <w:sz w:val="24"/>
                <w:szCs w:val="24"/>
              </w:rPr>
              <w:t>Размер</w:t>
            </w:r>
          </w:p>
          <w:p w:rsidR="00BF22A6" w:rsidRPr="00E72F46" w:rsidRDefault="00BF22A6" w:rsidP="00E72F46">
            <w:pPr>
              <w:spacing w:after="0" w:line="240" w:lineRule="auto"/>
              <w:jc w:val="center"/>
              <w:rPr>
                <w:rFonts w:ascii="Times New Roman" w:hAnsi="Times New Roman" w:cs="Times New Roman"/>
                <w:sz w:val="24"/>
                <w:szCs w:val="24"/>
              </w:rPr>
            </w:pPr>
            <w:r w:rsidRPr="00E72F46">
              <w:rPr>
                <w:rFonts w:ascii="Times New Roman" w:hAnsi="Times New Roman" w:cs="Times New Roman"/>
                <w:b/>
                <w:sz w:val="24"/>
                <w:szCs w:val="24"/>
              </w:rPr>
              <w:t>выплаты</w:t>
            </w:r>
          </w:p>
          <w:p w:rsidR="00BF22A6" w:rsidRPr="00E72F46" w:rsidRDefault="00BF22A6" w:rsidP="00E72F46">
            <w:pPr>
              <w:spacing w:after="0" w:line="240" w:lineRule="auto"/>
              <w:jc w:val="center"/>
              <w:rPr>
                <w:rFonts w:ascii="Times New Roman" w:hAnsi="Times New Roman" w:cs="Times New Roman"/>
                <w:sz w:val="24"/>
                <w:szCs w:val="24"/>
              </w:rPr>
            </w:pPr>
          </w:p>
        </w:tc>
        <w:tc>
          <w:tcPr>
            <w:tcW w:w="2459" w:type="pct"/>
            <w:tcBorders>
              <w:top w:val="single" w:sz="4" w:space="0" w:color="auto"/>
              <w:left w:val="single" w:sz="6" w:space="0" w:color="auto"/>
            </w:tcBorders>
          </w:tcPr>
          <w:p w:rsidR="00BF22A6" w:rsidRPr="00E72F46" w:rsidRDefault="00BF22A6" w:rsidP="00E72F46">
            <w:pPr>
              <w:spacing w:after="0" w:line="240" w:lineRule="auto"/>
              <w:jc w:val="center"/>
              <w:rPr>
                <w:rFonts w:ascii="Times New Roman" w:hAnsi="Times New Roman" w:cs="Times New Roman"/>
                <w:b/>
                <w:bCs/>
                <w:sz w:val="24"/>
                <w:szCs w:val="24"/>
              </w:rPr>
            </w:pPr>
            <w:r w:rsidRPr="00E72F46">
              <w:rPr>
                <w:rFonts w:ascii="Times New Roman" w:hAnsi="Times New Roman" w:cs="Times New Roman"/>
                <w:b/>
                <w:bCs/>
                <w:sz w:val="24"/>
                <w:szCs w:val="24"/>
              </w:rPr>
              <w:t>Необходимые документы</w:t>
            </w:r>
          </w:p>
        </w:tc>
      </w:tr>
      <w:tr w:rsidR="00BF22A6" w:rsidRPr="00E72F46" w:rsidTr="00827E28">
        <w:tc>
          <w:tcPr>
            <w:tcW w:w="5000" w:type="pct"/>
            <w:gridSpan w:val="3"/>
          </w:tcPr>
          <w:p w:rsidR="00BF22A6" w:rsidRPr="00E72F46" w:rsidRDefault="00BF22A6" w:rsidP="00E72F46">
            <w:pPr>
              <w:spacing w:after="0" w:line="240" w:lineRule="auto"/>
              <w:rPr>
                <w:rFonts w:ascii="Times New Roman" w:hAnsi="Times New Roman" w:cs="Times New Roman"/>
                <w:sz w:val="24"/>
                <w:szCs w:val="24"/>
              </w:rPr>
            </w:pPr>
            <w:r w:rsidRPr="00E72F46">
              <w:rPr>
                <w:rFonts w:ascii="Times New Roman" w:hAnsi="Times New Roman" w:cs="Times New Roman"/>
                <w:b/>
                <w:sz w:val="24"/>
                <w:szCs w:val="24"/>
              </w:rPr>
              <w:t xml:space="preserve">1. Субсидии на оплату жилого помещения и коммунальных услуг </w:t>
            </w:r>
            <w:r w:rsidRPr="00E72F46">
              <w:rPr>
                <w:rFonts w:ascii="Times New Roman" w:hAnsi="Times New Roman" w:cs="Times New Roman"/>
                <w:sz w:val="24"/>
                <w:szCs w:val="24"/>
              </w:rPr>
              <w:t>(</w:t>
            </w:r>
            <w:r w:rsidR="00D15A74">
              <w:rPr>
                <w:rFonts w:ascii="Times New Roman" w:hAnsi="Times New Roman" w:cs="Times New Roman"/>
                <w:sz w:val="24"/>
                <w:szCs w:val="24"/>
              </w:rPr>
              <w:t xml:space="preserve">Жилищный кодекс РФ (ст. 159), </w:t>
            </w:r>
            <w:r w:rsidRPr="00E72F46">
              <w:rPr>
                <w:rFonts w:ascii="Times New Roman" w:hAnsi="Times New Roman" w:cs="Times New Roman"/>
                <w:sz w:val="24"/>
                <w:szCs w:val="24"/>
              </w:rPr>
              <w:t>постановление Правительства РФ от 14.12.2005 №761 «О предоставлении субсидии на оплату жилого помещения и коммунальных услуг»</w:t>
            </w:r>
            <w:r w:rsidR="006A5CBB" w:rsidRPr="00E72F46">
              <w:rPr>
                <w:rFonts w:ascii="Times New Roman" w:hAnsi="Times New Roman" w:cs="Times New Roman"/>
                <w:sz w:val="24"/>
                <w:szCs w:val="24"/>
              </w:rPr>
              <w:t>,</w:t>
            </w:r>
            <w:r w:rsidR="00403A92" w:rsidRPr="00E72F46">
              <w:rPr>
                <w:rFonts w:ascii="Times New Roman" w:hAnsi="Times New Roman" w:cs="Times New Roman"/>
                <w:sz w:val="24"/>
                <w:szCs w:val="24"/>
              </w:rPr>
              <w:t xml:space="preserve"> </w:t>
            </w:r>
            <w:r w:rsidR="006A5CBB" w:rsidRPr="00E72F46">
              <w:rPr>
                <w:rFonts w:ascii="Times New Roman" w:hAnsi="Times New Roman" w:cs="Times New Roman"/>
                <w:sz w:val="24"/>
                <w:szCs w:val="24"/>
              </w:rPr>
              <w:t>Приказ Департамента социального развития Ханты-Мансийского автономного округа – Югры</w:t>
            </w:r>
            <w:r w:rsidR="005163F9" w:rsidRPr="00E72F46">
              <w:rPr>
                <w:rFonts w:ascii="Times New Roman" w:hAnsi="Times New Roman" w:cs="Times New Roman"/>
                <w:sz w:val="24"/>
                <w:szCs w:val="24"/>
              </w:rPr>
              <w:t xml:space="preserve"> </w:t>
            </w:r>
            <w:r w:rsidR="006A5CBB" w:rsidRPr="00E72F46">
              <w:rPr>
                <w:rFonts w:ascii="Times New Roman" w:hAnsi="Times New Roman" w:cs="Times New Roman"/>
                <w:sz w:val="24"/>
                <w:szCs w:val="24"/>
              </w:rPr>
              <w:t>от 07.06.201</w:t>
            </w:r>
            <w:r w:rsidR="00772698" w:rsidRPr="00E72F46">
              <w:rPr>
                <w:rFonts w:ascii="Times New Roman" w:hAnsi="Times New Roman" w:cs="Times New Roman"/>
                <w:sz w:val="24"/>
                <w:szCs w:val="24"/>
              </w:rPr>
              <w:t xml:space="preserve">2 </w:t>
            </w:r>
            <w:r w:rsidR="006A5CBB" w:rsidRPr="00E72F46">
              <w:rPr>
                <w:rFonts w:ascii="Times New Roman" w:hAnsi="Times New Roman" w:cs="Times New Roman"/>
                <w:sz w:val="24"/>
                <w:szCs w:val="24"/>
              </w:rPr>
              <w:t>№ 16-нп «</w:t>
            </w:r>
            <w:r w:rsidR="00402A0A" w:rsidRPr="00E72F46">
              <w:rPr>
                <w:rFonts w:ascii="Times New Roman" w:hAnsi="Times New Roman" w:cs="Times New Roman"/>
                <w:sz w:val="24"/>
                <w:szCs w:val="24"/>
              </w:rPr>
              <w:t>О</w:t>
            </w:r>
            <w:r w:rsidR="006A5CBB" w:rsidRPr="00E72F46">
              <w:rPr>
                <w:rFonts w:ascii="Times New Roman" w:hAnsi="Times New Roman" w:cs="Times New Roman"/>
                <w:sz w:val="24"/>
                <w:szCs w:val="24"/>
              </w:rPr>
              <w:t>б утверждении административного регламента предоставления государственной услуги по предоставлению гражданам субсидии на оплату жилого помещения и коммунальных услуг»</w:t>
            </w:r>
            <w:r w:rsidR="00047BCC" w:rsidRPr="00E72F46">
              <w:rPr>
                <w:rFonts w:ascii="Times New Roman" w:hAnsi="Times New Roman" w:cs="Times New Roman"/>
                <w:sz w:val="24"/>
                <w:szCs w:val="24"/>
              </w:rPr>
              <w:t>).</w:t>
            </w:r>
          </w:p>
        </w:tc>
      </w:tr>
      <w:tr w:rsidR="00BF22A6" w:rsidRPr="00E72F46" w:rsidTr="00827E28">
        <w:tc>
          <w:tcPr>
            <w:tcW w:w="1336" w:type="pct"/>
          </w:tcPr>
          <w:p w:rsidR="00BF22A6" w:rsidRPr="00E72F46" w:rsidRDefault="00BF22A6" w:rsidP="00E72F46">
            <w:pPr>
              <w:spacing w:after="0" w:line="240" w:lineRule="auto"/>
              <w:jc w:val="both"/>
              <w:rPr>
                <w:rFonts w:ascii="Times New Roman" w:hAnsi="Times New Roman" w:cs="Times New Roman"/>
                <w:bCs/>
                <w:sz w:val="24"/>
                <w:szCs w:val="24"/>
              </w:rPr>
            </w:pPr>
            <w:r w:rsidRPr="00E72F46">
              <w:rPr>
                <w:rFonts w:ascii="Times New Roman" w:hAnsi="Times New Roman" w:cs="Times New Roman"/>
                <w:bCs/>
                <w:sz w:val="24"/>
                <w:szCs w:val="24"/>
              </w:rPr>
              <w:t xml:space="preserve">1.1. </w:t>
            </w:r>
            <w:r w:rsidR="000044A9" w:rsidRPr="00E72F46">
              <w:rPr>
                <w:rFonts w:ascii="Times New Roman" w:hAnsi="Times New Roman" w:cs="Times New Roman"/>
                <w:bCs/>
                <w:sz w:val="24"/>
                <w:szCs w:val="24"/>
              </w:rPr>
              <w:t xml:space="preserve">Предоставляется </w:t>
            </w:r>
            <w:r w:rsidR="003B3015" w:rsidRPr="00E72F46">
              <w:rPr>
                <w:rFonts w:ascii="Times New Roman" w:hAnsi="Times New Roman" w:cs="Times New Roman"/>
                <w:bCs/>
                <w:sz w:val="24"/>
                <w:szCs w:val="24"/>
              </w:rPr>
              <w:t>гражданам Российской Федерации</w:t>
            </w:r>
            <w:r w:rsidR="00166606" w:rsidRPr="00E72F46">
              <w:rPr>
                <w:rFonts w:ascii="Times New Roman" w:hAnsi="Times New Roman" w:cs="Times New Roman"/>
                <w:bCs/>
                <w:sz w:val="24"/>
                <w:szCs w:val="24"/>
              </w:rPr>
              <w:t>,</w:t>
            </w:r>
            <w:r w:rsidR="009D7367" w:rsidRPr="00E72F46">
              <w:rPr>
                <w:rFonts w:ascii="Times New Roman" w:hAnsi="Times New Roman" w:cs="Times New Roman"/>
                <w:bCs/>
                <w:sz w:val="24"/>
                <w:szCs w:val="24"/>
              </w:rPr>
              <w:t xml:space="preserve"> </w:t>
            </w:r>
            <w:r w:rsidR="00166606" w:rsidRPr="00E72F46">
              <w:rPr>
                <w:rFonts w:ascii="Times New Roman" w:hAnsi="Times New Roman" w:cs="Times New Roman"/>
                <w:bCs/>
                <w:sz w:val="24"/>
                <w:szCs w:val="24"/>
              </w:rPr>
              <w:t xml:space="preserve">а также иностранным </w:t>
            </w:r>
            <w:r w:rsidR="003B3015" w:rsidRPr="00E72F46">
              <w:rPr>
                <w:rFonts w:ascii="Times New Roman" w:hAnsi="Times New Roman" w:cs="Times New Roman"/>
                <w:bCs/>
                <w:sz w:val="24"/>
                <w:szCs w:val="24"/>
              </w:rPr>
              <w:t>гражданам, если</w:t>
            </w:r>
            <w:r w:rsidR="00166606" w:rsidRPr="00E72F46">
              <w:rPr>
                <w:rFonts w:ascii="Times New Roman" w:hAnsi="Times New Roman" w:cs="Times New Roman"/>
                <w:bCs/>
                <w:sz w:val="24"/>
                <w:szCs w:val="24"/>
              </w:rPr>
              <w:t xml:space="preserve"> </w:t>
            </w:r>
            <w:r w:rsidR="00AE6670" w:rsidRPr="00E72F46">
              <w:rPr>
                <w:rFonts w:ascii="Times New Roman" w:hAnsi="Times New Roman" w:cs="Times New Roman"/>
                <w:bCs/>
                <w:sz w:val="24"/>
                <w:szCs w:val="24"/>
              </w:rPr>
              <w:t xml:space="preserve">                  </w:t>
            </w:r>
            <w:r w:rsidR="00166606" w:rsidRPr="00E72F46">
              <w:rPr>
                <w:rFonts w:ascii="Times New Roman" w:hAnsi="Times New Roman" w:cs="Times New Roman"/>
                <w:bCs/>
                <w:sz w:val="24"/>
                <w:szCs w:val="24"/>
              </w:rPr>
              <w:t xml:space="preserve">это предусмотрено международными договорами  </w:t>
            </w:r>
            <w:r w:rsidR="00AE6670" w:rsidRPr="00E72F46">
              <w:rPr>
                <w:rFonts w:ascii="Times New Roman" w:hAnsi="Times New Roman" w:cs="Times New Roman"/>
                <w:bCs/>
                <w:sz w:val="24"/>
                <w:szCs w:val="24"/>
              </w:rPr>
              <w:t xml:space="preserve"> </w:t>
            </w:r>
            <w:r w:rsidR="00166606" w:rsidRPr="00E72F46">
              <w:rPr>
                <w:rFonts w:ascii="Times New Roman" w:hAnsi="Times New Roman" w:cs="Times New Roman"/>
                <w:bCs/>
                <w:sz w:val="24"/>
                <w:szCs w:val="24"/>
              </w:rPr>
              <w:t xml:space="preserve">Российской  </w:t>
            </w:r>
            <w:r w:rsidR="00AE6670" w:rsidRPr="00E72F46">
              <w:rPr>
                <w:rFonts w:ascii="Times New Roman" w:hAnsi="Times New Roman" w:cs="Times New Roman"/>
                <w:bCs/>
                <w:sz w:val="24"/>
                <w:szCs w:val="24"/>
              </w:rPr>
              <w:t xml:space="preserve"> </w:t>
            </w:r>
            <w:r w:rsidR="00166606" w:rsidRPr="00E72F46">
              <w:rPr>
                <w:rFonts w:ascii="Times New Roman" w:hAnsi="Times New Roman" w:cs="Times New Roman"/>
                <w:bCs/>
                <w:sz w:val="24"/>
                <w:szCs w:val="24"/>
              </w:rPr>
              <w:t>Федерации</w:t>
            </w:r>
          </w:p>
          <w:p w:rsidR="00BF22A6" w:rsidRPr="00E72F46" w:rsidRDefault="00BF22A6" w:rsidP="00E72F46">
            <w:pPr>
              <w:spacing w:after="0" w:line="240" w:lineRule="auto"/>
              <w:jc w:val="both"/>
              <w:rPr>
                <w:rFonts w:ascii="Times New Roman" w:hAnsi="Times New Roman" w:cs="Times New Roman"/>
                <w:bCs/>
                <w:sz w:val="24"/>
                <w:szCs w:val="24"/>
              </w:rPr>
            </w:pPr>
            <w:r w:rsidRPr="00E72F46">
              <w:rPr>
                <w:rFonts w:ascii="Times New Roman" w:hAnsi="Times New Roman" w:cs="Times New Roman"/>
                <w:bCs/>
                <w:sz w:val="24"/>
                <w:szCs w:val="24"/>
              </w:rPr>
              <w:t>- пользователям жилых помещений государственного и муниципального жилищных фондов;</w:t>
            </w:r>
          </w:p>
          <w:p w:rsidR="00BF22A6" w:rsidRPr="00E72F46" w:rsidRDefault="00BF22A6" w:rsidP="00E72F46">
            <w:pPr>
              <w:spacing w:after="0" w:line="240" w:lineRule="auto"/>
              <w:jc w:val="both"/>
              <w:rPr>
                <w:rFonts w:ascii="Times New Roman" w:hAnsi="Times New Roman" w:cs="Times New Roman"/>
                <w:bCs/>
                <w:sz w:val="24"/>
                <w:szCs w:val="24"/>
              </w:rPr>
            </w:pPr>
            <w:r w:rsidRPr="00E72F46">
              <w:rPr>
                <w:rFonts w:ascii="Times New Roman" w:hAnsi="Times New Roman" w:cs="Times New Roman"/>
                <w:bCs/>
                <w:sz w:val="24"/>
                <w:szCs w:val="24"/>
              </w:rPr>
              <w:t>- нанимателям по договорам найма жилых помещений частного жилищного фонда;</w:t>
            </w:r>
          </w:p>
          <w:p w:rsidR="00BF22A6" w:rsidRPr="00E72F46" w:rsidRDefault="00BF22A6" w:rsidP="00E72F46">
            <w:pPr>
              <w:spacing w:after="0" w:line="240" w:lineRule="auto"/>
              <w:jc w:val="both"/>
              <w:rPr>
                <w:rFonts w:ascii="Times New Roman" w:hAnsi="Times New Roman" w:cs="Times New Roman"/>
                <w:bCs/>
                <w:sz w:val="24"/>
                <w:szCs w:val="24"/>
              </w:rPr>
            </w:pPr>
            <w:r w:rsidRPr="00E72F46">
              <w:rPr>
                <w:rFonts w:ascii="Times New Roman" w:hAnsi="Times New Roman" w:cs="Times New Roman"/>
                <w:bCs/>
                <w:sz w:val="24"/>
                <w:szCs w:val="24"/>
              </w:rPr>
              <w:t>- членам жилищных кооперативов;</w:t>
            </w:r>
          </w:p>
          <w:p w:rsidR="00BF22A6" w:rsidRPr="00E72F46" w:rsidRDefault="00BF22A6" w:rsidP="00E72F46">
            <w:pPr>
              <w:spacing w:after="0" w:line="240" w:lineRule="auto"/>
              <w:jc w:val="both"/>
              <w:rPr>
                <w:rFonts w:ascii="Times New Roman" w:hAnsi="Times New Roman" w:cs="Times New Roman"/>
                <w:bCs/>
                <w:sz w:val="24"/>
                <w:szCs w:val="24"/>
              </w:rPr>
            </w:pPr>
            <w:r w:rsidRPr="00E72F46">
              <w:rPr>
                <w:rFonts w:ascii="Times New Roman" w:hAnsi="Times New Roman" w:cs="Times New Roman"/>
                <w:bCs/>
                <w:sz w:val="24"/>
                <w:szCs w:val="24"/>
              </w:rPr>
              <w:t>- собственникам жилых помещений</w:t>
            </w:r>
          </w:p>
          <w:p w:rsidR="00BF22A6" w:rsidRPr="00E72F46" w:rsidRDefault="00BF22A6" w:rsidP="00E72F46">
            <w:pPr>
              <w:spacing w:after="0" w:line="240" w:lineRule="auto"/>
              <w:jc w:val="both"/>
              <w:rPr>
                <w:rFonts w:ascii="Times New Roman" w:hAnsi="Times New Roman" w:cs="Times New Roman"/>
                <w:bCs/>
                <w:sz w:val="24"/>
                <w:szCs w:val="24"/>
              </w:rPr>
            </w:pPr>
          </w:p>
          <w:p w:rsidR="00BF22A6" w:rsidRPr="00E72F46" w:rsidRDefault="00BF22A6" w:rsidP="00E72F46">
            <w:pPr>
              <w:spacing w:after="0" w:line="240" w:lineRule="auto"/>
              <w:jc w:val="both"/>
              <w:rPr>
                <w:rFonts w:ascii="Times New Roman" w:hAnsi="Times New Roman" w:cs="Times New Roman"/>
                <w:b/>
                <w:bCs/>
                <w:sz w:val="24"/>
                <w:szCs w:val="24"/>
              </w:rPr>
            </w:pPr>
            <w:r w:rsidRPr="00E72F46">
              <w:rPr>
                <w:rFonts w:ascii="Times New Roman" w:hAnsi="Times New Roman" w:cs="Times New Roman"/>
                <w:b/>
                <w:i/>
                <w:color w:val="000099"/>
                <w:sz w:val="24"/>
                <w:szCs w:val="24"/>
              </w:rPr>
              <w:t xml:space="preserve">Субсидии предоставляются гражданам </w:t>
            </w:r>
            <w:r w:rsidRPr="00E72F46">
              <w:rPr>
                <w:rFonts w:ascii="Times New Roman" w:hAnsi="Times New Roman" w:cs="Times New Roman"/>
                <w:b/>
                <w:i/>
                <w:color w:val="000099"/>
                <w:sz w:val="24"/>
                <w:szCs w:val="24"/>
                <w:u w:val="single"/>
              </w:rPr>
              <w:t>при отсутствии у них задолженности</w:t>
            </w:r>
            <w:r w:rsidRPr="00E72F46">
              <w:rPr>
                <w:rFonts w:ascii="Times New Roman" w:hAnsi="Times New Roman" w:cs="Times New Roman"/>
                <w:b/>
                <w:i/>
                <w:color w:val="000099"/>
                <w:sz w:val="24"/>
                <w:szCs w:val="24"/>
              </w:rPr>
              <w:t xml:space="preserve"> по оплате жилого помещения и коммунальных услуг</w:t>
            </w:r>
            <w:r w:rsidR="004B6AF2" w:rsidRPr="00E72F46">
              <w:rPr>
                <w:rFonts w:ascii="Times New Roman" w:hAnsi="Times New Roman" w:cs="Times New Roman"/>
                <w:b/>
                <w:i/>
                <w:color w:val="000099"/>
                <w:sz w:val="24"/>
                <w:szCs w:val="24"/>
              </w:rPr>
              <w:t>,</w:t>
            </w:r>
            <w:r w:rsidRPr="00E72F46">
              <w:rPr>
                <w:rFonts w:ascii="Times New Roman" w:hAnsi="Times New Roman" w:cs="Times New Roman"/>
                <w:b/>
                <w:i/>
                <w:color w:val="000099"/>
                <w:sz w:val="24"/>
                <w:szCs w:val="24"/>
              </w:rPr>
              <w:t xml:space="preserve"> </w:t>
            </w:r>
            <w:r w:rsidR="006A5CBB" w:rsidRPr="00E72F46">
              <w:rPr>
                <w:rFonts w:ascii="Times New Roman" w:hAnsi="Times New Roman" w:cs="Times New Roman"/>
                <w:b/>
                <w:i/>
                <w:color w:val="000099"/>
                <w:sz w:val="24"/>
                <w:szCs w:val="24"/>
              </w:rPr>
              <w:t xml:space="preserve">взноса на капитальный </w:t>
            </w:r>
            <w:proofErr w:type="gramStart"/>
            <w:r w:rsidR="006A5CBB" w:rsidRPr="00E72F46">
              <w:rPr>
                <w:rFonts w:ascii="Times New Roman" w:hAnsi="Times New Roman" w:cs="Times New Roman"/>
                <w:b/>
                <w:i/>
                <w:color w:val="000099"/>
                <w:sz w:val="24"/>
                <w:szCs w:val="24"/>
              </w:rPr>
              <w:t>ремонт</w:t>
            </w:r>
            <w:r w:rsidR="004B6AF2" w:rsidRPr="00E72F46">
              <w:rPr>
                <w:rFonts w:ascii="Times New Roman" w:hAnsi="Times New Roman" w:cs="Times New Roman"/>
                <w:b/>
                <w:i/>
                <w:color w:val="000099"/>
                <w:sz w:val="24"/>
                <w:szCs w:val="24"/>
              </w:rPr>
              <w:t xml:space="preserve"> </w:t>
            </w:r>
            <w:r w:rsidR="006A5CBB" w:rsidRPr="00E72F46">
              <w:rPr>
                <w:rFonts w:ascii="Times New Roman" w:hAnsi="Times New Roman" w:cs="Times New Roman"/>
                <w:b/>
                <w:i/>
                <w:color w:val="000099"/>
                <w:sz w:val="24"/>
                <w:szCs w:val="24"/>
              </w:rPr>
              <w:t xml:space="preserve"> </w:t>
            </w:r>
            <w:r w:rsidRPr="00E72F46">
              <w:rPr>
                <w:rFonts w:ascii="Times New Roman" w:hAnsi="Times New Roman" w:cs="Times New Roman"/>
                <w:b/>
                <w:i/>
                <w:color w:val="000099"/>
                <w:sz w:val="24"/>
                <w:szCs w:val="24"/>
              </w:rPr>
              <w:t>или</w:t>
            </w:r>
            <w:proofErr w:type="gramEnd"/>
            <w:r w:rsidRPr="00E72F46">
              <w:rPr>
                <w:rFonts w:ascii="Times New Roman" w:hAnsi="Times New Roman" w:cs="Times New Roman"/>
                <w:b/>
                <w:i/>
                <w:color w:val="000099"/>
                <w:sz w:val="24"/>
                <w:szCs w:val="24"/>
              </w:rPr>
              <w:t xml:space="preserve"> при заключении и (или) выполнении гражданами соглашений по ее </w:t>
            </w:r>
            <w:r w:rsidRPr="00E72F46">
              <w:rPr>
                <w:rFonts w:ascii="Times New Roman" w:hAnsi="Times New Roman" w:cs="Times New Roman"/>
                <w:b/>
                <w:i/>
                <w:color w:val="000099"/>
                <w:sz w:val="24"/>
                <w:szCs w:val="24"/>
              </w:rPr>
              <w:lastRenderedPageBreak/>
              <w:t>погашению</w:t>
            </w:r>
            <w:r w:rsidRPr="00E72F46">
              <w:rPr>
                <w:rFonts w:ascii="Times New Roman" w:hAnsi="Times New Roman" w:cs="Times New Roman"/>
                <w:b/>
                <w:bCs/>
                <w:sz w:val="24"/>
                <w:szCs w:val="24"/>
              </w:rPr>
              <w:t xml:space="preserve"> </w:t>
            </w:r>
          </w:p>
        </w:tc>
        <w:tc>
          <w:tcPr>
            <w:tcW w:w="1205" w:type="pct"/>
          </w:tcPr>
          <w:p w:rsidR="00BF22A6" w:rsidRPr="00E72F46" w:rsidRDefault="00BF22A6" w:rsidP="00E72F46">
            <w:pPr>
              <w:spacing w:after="0" w:line="240" w:lineRule="auto"/>
              <w:jc w:val="both"/>
              <w:rPr>
                <w:rFonts w:ascii="Times New Roman" w:hAnsi="Times New Roman" w:cs="Times New Roman"/>
                <w:sz w:val="24"/>
                <w:szCs w:val="24"/>
              </w:rPr>
            </w:pPr>
            <w:r w:rsidRPr="00E72F46">
              <w:rPr>
                <w:rFonts w:ascii="Times New Roman" w:hAnsi="Times New Roman" w:cs="Times New Roman"/>
                <w:sz w:val="24"/>
                <w:szCs w:val="24"/>
              </w:rPr>
              <w:lastRenderedPageBreak/>
              <w:t xml:space="preserve">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w:t>
            </w:r>
            <w:r w:rsidRPr="00E72F46">
              <w:rPr>
                <w:rFonts w:ascii="Times New Roman" w:hAnsi="Times New Roman" w:cs="Times New Roman"/>
                <w:b/>
                <w:i/>
                <w:sz w:val="24"/>
                <w:szCs w:val="24"/>
              </w:rPr>
              <w:t>рассчитанные исходя из размера регионального</w:t>
            </w:r>
            <w:r w:rsidRPr="00E72F46">
              <w:rPr>
                <w:rFonts w:ascii="Times New Roman" w:hAnsi="Times New Roman" w:cs="Times New Roman"/>
                <w:sz w:val="24"/>
                <w:szCs w:val="24"/>
              </w:rPr>
              <w:t xml:space="preserve"> </w:t>
            </w:r>
            <w:r w:rsidRPr="00E72F46">
              <w:rPr>
                <w:rFonts w:ascii="Times New Roman" w:hAnsi="Times New Roman" w:cs="Times New Roman"/>
                <w:b/>
                <w:i/>
                <w:sz w:val="24"/>
                <w:szCs w:val="24"/>
              </w:rPr>
              <w:t>стандарта</w:t>
            </w:r>
            <w:r w:rsidRPr="00E72F46">
              <w:rPr>
                <w:rFonts w:ascii="Times New Roman" w:hAnsi="Times New Roman" w:cs="Times New Roman"/>
                <w:sz w:val="24"/>
                <w:szCs w:val="24"/>
              </w:rPr>
              <w:t xml:space="preserve">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F22A6" w:rsidRPr="00E72F46" w:rsidRDefault="00BF22A6" w:rsidP="00E72F46">
            <w:pPr>
              <w:widowControl w:val="0"/>
              <w:autoSpaceDE w:val="0"/>
              <w:autoSpaceDN w:val="0"/>
              <w:adjustRightInd w:val="0"/>
              <w:spacing w:after="0" w:line="240" w:lineRule="auto"/>
              <w:jc w:val="both"/>
              <w:rPr>
                <w:rFonts w:ascii="Times New Roman" w:hAnsi="Times New Roman" w:cs="Times New Roman"/>
                <w:sz w:val="24"/>
                <w:szCs w:val="24"/>
              </w:rPr>
            </w:pPr>
            <w:r w:rsidRPr="00E72F46">
              <w:rPr>
                <w:rFonts w:ascii="Times New Roman" w:hAnsi="Times New Roman" w:cs="Times New Roman"/>
                <w:sz w:val="24"/>
                <w:szCs w:val="24"/>
              </w:rPr>
              <w:t xml:space="preserve">  Субсидии предоставляются гражданам, с учетом постоянно </w:t>
            </w:r>
            <w:r w:rsidRPr="00E72F46">
              <w:rPr>
                <w:rFonts w:ascii="Times New Roman" w:hAnsi="Times New Roman" w:cs="Times New Roman"/>
                <w:sz w:val="24"/>
                <w:szCs w:val="24"/>
              </w:rPr>
              <w:lastRenderedPageBreak/>
              <w:t>проживающих с ними членов их семей.</w:t>
            </w:r>
          </w:p>
          <w:p w:rsidR="00BF22A6" w:rsidRPr="00E72F46" w:rsidRDefault="00BF22A6" w:rsidP="00E72F46">
            <w:pPr>
              <w:spacing w:after="0" w:line="240" w:lineRule="auto"/>
              <w:jc w:val="both"/>
              <w:rPr>
                <w:rFonts w:ascii="Times New Roman" w:hAnsi="Times New Roman" w:cs="Times New Roman"/>
                <w:sz w:val="24"/>
                <w:szCs w:val="24"/>
              </w:rPr>
            </w:pPr>
          </w:p>
          <w:p w:rsidR="00BF22A6" w:rsidRPr="00E72F46" w:rsidRDefault="00BF22A6" w:rsidP="00404D21">
            <w:pPr>
              <w:spacing w:after="0" w:line="240" w:lineRule="auto"/>
              <w:ind w:firstLine="192"/>
              <w:jc w:val="both"/>
              <w:rPr>
                <w:rFonts w:ascii="Times New Roman" w:hAnsi="Times New Roman" w:cs="Times New Roman"/>
                <w:sz w:val="24"/>
                <w:szCs w:val="24"/>
              </w:rPr>
            </w:pPr>
          </w:p>
          <w:p w:rsidR="00BF22A6" w:rsidRPr="00E72F46" w:rsidRDefault="00BF22A6" w:rsidP="00404D21">
            <w:pPr>
              <w:numPr>
                <w:ilvl w:val="0"/>
                <w:numId w:val="2"/>
              </w:numPr>
              <w:tabs>
                <w:tab w:val="left" w:pos="476"/>
              </w:tabs>
              <w:autoSpaceDE w:val="0"/>
              <w:autoSpaceDN w:val="0"/>
              <w:adjustRightInd w:val="0"/>
              <w:spacing w:after="0" w:line="240" w:lineRule="auto"/>
              <w:ind w:left="0" w:firstLine="192"/>
              <w:jc w:val="both"/>
              <w:rPr>
                <w:rFonts w:ascii="Times New Roman" w:hAnsi="Times New Roman" w:cs="Times New Roman"/>
                <w:b/>
                <w:bCs/>
                <w:i/>
                <w:iCs/>
                <w:color w:val="000099"/>
                <w:sz w:val="24"/>
                <w:szCs w:val="24"/>
              </w:rPr>
            </w:pPr>
            <w:r w:rsidRPr="00E72F46">
              <w:rPr>
                <w:rFonts w:ascii="Times New Roman" w:hAnsi="Times New Roman" w:cs="Times New Roman"/>
                <w:b/>
                <w:bCs/>
                <w:i/>
                <w:iCs/>
                <w:color w:val="000099"/>
                <w:sz w:val="24"/>
                <w:szCs w:val="24"/>
              </w:rPr>
              <w:t>Размер предоставляемой субсидии не должен превышать фактические расходы семьи на оплату жилого помещения и коммунальных услуг.</w:t>
            </w:r>
          </w:p>
          <w:p w:rsidR="00BF22A6" w:rsidRPr="00E72F46" w:rsidRDefault="00BF22A6" w:rsidP="00404D21">
            <w:pPr>
              <w:numPr>
                <w:ilvl w:val="0"/>
                <w:numId w:val="2"/>
              </w:numPr>
              <w:tabs>
                <w:tab w:val="left" w:pos="476"/>
              </w:tabs>
              <w:autoSpaceDE w:val="0"/>
              <w:autoSpaceDN w:val="0"/>
              <w:adjustRightInd w:val="0"/>
              <w:spacing w:after="0" w:line="240" w:lineRule="auto"/>
              <w:ind w:left="0" w:firstLine="192"/>
              <w:jc w:val="both"/>
              <w:rPr>
                <w:rFonts w:ascii="Times New Roman" w:hAnsi="Times New Roman" w:cs="Times New Roman"/>
                <w:b/>
                <w:bCs/>
                <w:i/>
                <w:iCs/>
                <w:color w:val="000099"/>
                <w:sz w:val="24"/>
                <w:szCs w:val="24"/>
              </w:rPr>
            </w:pPr>
            <w:r w:rsidRPr="00E72F46">
              <w:rPr>
                <w:rFonts w:ascii="Times New Roman" w:hAnsi="Times New Roman" w:cs="Times New Roman"/>
                <w:b/>
                <w:bCs/>
                <w:i/>
                <w:iCs/>
                <w:color w:val="000099"/>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BF22A6" w:rsidRPr="00E72F46" w:rsidRDefault="00BF22A6" w:rsidP="00404D21">
            <w:pPr>
              <w:numPr>
                <w:ilvl w:val="0"/>
                <w:numId w:val="2"/>
              </w:numPr>
              <w:tabs>
                <w:tab w:val="left" w:pos="476"/>
              </w:tabs>
              <w:autoSpaceDE w:val="0"/>
              <w:autoSpaceDN w:val="0"/>
              <w:adjustRightInd w:val="0"/>
              <w:spacing w:after="0" w:line="240" w:lineRule="auto"/>
              <w:ind w:left="0" w:firstLine="192"/>
              <w:jc w:val="both"/>
              <w:rPr>
                <w:rFonts w:ascii="Times New Roman" w:hAnsi="Times New Roman" w:cs="Times New Roman"/>
                <w:b/>
                <w:bCs/>
                <w:i/>
                <w:iCs/>
                <w:color w:val="000099"/>
                <w:sz w:val="24"/>
                <w:szCs w:val="24"/>
              </w:rPr>
            </w:pPr>
            <w:r w:rsidRPr="00E72F46">
              <w:rPr>
                <w:rFonts w:ascii="Times New Roman" w:hAnsi="Times New Roman" w:cs="Times New Roman"/>
                <w:b/>
                <w:bCs/>
                <w:i/>
                <w:iCs/>
                <w:color w:val="000099"/>
                <w:sz w:val="24"/>
                <w:szCs w:val="24"/>
              </w:rP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w:t>
            </w:r>
            <w:r w:rsidRPr="00E72F46">
              <w:rPr>
                <w:rFonts w:ascii="Times New Roman" w:hAnsi="Times New Roman" w:cs="Times New Roman"/>
                <w:b/>
                <w:bCs/>
                <w:i/>
                <w:iCs/>
                <w:color w:val="000099"/>
                <w:sz w:val="24"/>
                <w:szCs w:val="24"/>
              </w:rPr>
              <w:lastRenderedPageBreak/>
              <w:t>оплату жилого помещения и коммунальных услуг, понесенные ежемесячно в течение срока получения последней субсидии.</w:t>
            </w:r>
          </w:p>
          <w:p w:rsidR="00BF22A6" w:rsidRPr="00E72F46" w:rsidRDefault="00BF22A6" w:rsidP="00E72F46">
            <w:pPr>
              <w:spacing w:after="0" w:line="240" w:lineRule="auto"/>
              <w:jc w:val="both"/>
              <w:rPr>
                <w:rFonts w:ascii="Times New Roman" w:hAnsi="Times New Roman" w:cs="Times New Roman"/>
                <w:b/>
                <w:i/>
                <w:color w:val="000099"/>
                <w:sz w:val="24"/>
                <w:szCs w:val="24"/>
              </w:rPr>
            </w:pPr>
          </w:p>
        </w:tc>
        <w:tc>
          <w:tcPr>
            <w:tcW w:w="2459" w:type="pct"/>
          </w:tcPr>
          <w:p w:rsidR="00A037F9" w:rsidRPr="00E72F46" w:rsidRDefault="00E263F9" w:rsidP="00A96A2E">
            <w:pPr>
              <w:autoSpaceDE w:val="0"/>
              <w:autoSpaceDN w:val="0"/>
              <w:adjustRightInd w:val="0"/>
              <w:spacing w:after="0" w:line="240" w:lineRule="auto"/>
              <w:ind w:firstLine="344"/>
              <w:jc w:val="both"/>
              <w:rPr>
                <w:rFonts w:ascii="Times New Roman" w:hAnsi="Times New Roman" w:cs="Times New Roman"/>
                <w:sz w:val="24"/>
                <w:szCs w:val="24"/>
              </w:rPr>
            </w:pPr>
            <w:r w:rsidRPr="00E72F46">
              <w:rPr>
                <w:rFonts w:ascii="Times New Roman" w:hAnsi="Times New Roman" w:cs="Times New Roman"/>
                <w:sz w:val="24"/>
                <w:szCs w:val="24"/>
              </w:rPr>
              <w:lastRenderedPageBreak/>
              <w:t xml:space="preserve">Для получения </w:t>
            </w:r>
            <w:r w:rsidR="00A037F9" w:rsidRPr="00E72F46">
              <w:rPr>
                <w:rFonts w:ascii="Times New Roman" w:hAnsi="Times New Roman" w:cs="Times New Roman"/>
                <w:sz w:val="24"/>
                <w:szCs w:val="24"/>
              </w:rPr>
              <w:t xml:space="preserve"> </w:t>
            </w:r>
            <w:r w:rsidRPr="00E72F46">
              <w:rPr>
                <w:rFonts w:ascii="Times New Roman" w:hAnsi="Times New Roman" w:cs="Times New Roman"/>
                <w:sz w:val="24"/>
                <w:szCs w:val="24"/>
              </w:rPr>
              <w:t xml:space="preserve">субсидии </w:t>
            </w:r>
            <w:r w:rsidR="00A037F9" w:rsidRPr="00E72F46">
              <w:rPr>
                <w:rFonts w:ascii="Times New Roman" w:hAnsi="Times New Roman" w:cs="Times New Roman"/>
                <w:sz w:val="24"/>
                <w:szCs w:val="24"/>
              </w:rPr>
              <w:t xml:space="preserve"> </w:t>
            </w:r>
            <w:r w:rsidRPr="00E72F46">
              <w:rPr>
                <w:rFonts w:ascii="Times New Roman" w:hAnsi="Times New Roman" w:cs="Times New Roman"/>
                <w:sz w:val="24"/>
                <w:szCs w:val="24"/>
              </w:rPr>
              <w:t>граждане</w:t>
            </w:r>
            <w:r w:rsidR="00A037F9" w:rsidRPr="00E72F46">
              <w:rPr>
                <w:rFonts w:ascii="Times New Roman" w:hAnsi="Times New Roman" w:cs="Times New Roman"/>
                <w:sz w:val="24"/>
                <w:szCs w:val="24"/>
              </w:rPr>
              <w:t xml:space="preserve"> </w:t>
            </w:r>
            <w:r w:rsidRPr="00E72F46">
              <w:rPr>
                <w:rFonts w:ascii="Times New Roman" w:hAnsi="Times New Roman" w:cs="Times New Roman"/>
                <w:sz w:val="24"/>
                <w:szCs w:val="24"/>
              </w:rPr>
              <w:t>или</w:t>
            </w:r>
            <w:r w:rsidR="00A037F9" w:rsidRPr="00E72F46">
              <w:rPr>
                <w:rFonts w:ascii="Times New Roman" w:hAnsi="Times New Roman" w:cs="Times New Roman"/>
                <w:sz w:val="24"/>
                <w:szCs w:val="24"/>
              </w:rPr>
              <w:t xml:space="preserve"> </w:t>
            </w:r>
            <w:r w:rsidRPr="00E72F46">
              <w:rPr>
                <w:rFonts w:ascii="Times New Roman" w:hAnsi="Times New Roman" w:cs="Times New Roman"/>
                <w:sz w:val="24"/>
                <w:szCs w:val="24"/>
              </w:rPr>
              <w:t xml:space="preserve"> лица, уполномоченные ими на основании доверенности, оформленной в соответствии с </w:t>
            </w:r>
            <w:hyperlink r:id="rId8" w:tooltip="&quot;Гражданский кодекс Российской Федерации (часть первая)&quot; от 30.11.1994 N 51-ФЗ (ред. от 03.08.2018){КонсультантПлюс}" w:history="1">
              <w:r w:rsidRPr="00E72F46">
                <w:rPr>
                  <w:rFonts w:ascii="Times New Roman" w:hAnsi="Times New Roman" w:cs="Times New Roman"/>
                  <w:sz w:val="24"/>
                  <w:szCs w:val="24"/>
                </w:rPr>
                <w:t>законодательством</w:t>
              </w:r>
            </w:hyperlink>
            <w:r w:rsidRPr="00E72F46">
              <w:rPr>
                <w:rFonts w:ascii="Times New Roman" w:hAnsi="Times New Roman" w:cs="Times New Roman"/>
                <w:sz w:val="24"/>
                <w:szCs w:val="24"/>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r w:rsidR="00C369DF" w:rsidRPr="00E72F46">
              <w:rPr>
                <w:rFonts w:ascii="Times New Roman" w:hAnsi="Times New Roman" w:cs="Times New Roman"/>
                <w:color w:val="000000"/>
                <w:sz w:val="24"/>
                <w:szCs w:val="24"/>
              </w:rPr>
              <w:t>:</w:t>
            </w:r>
            <w:r w:rsidR="00A037F9" w:rsidRPr="00E72F46">
              <w:rPr>
                <w:rFonts w:ascii="Times New Roman" w:hAnsi="Times New Roman" w:cs="Times New Roman"/>
                <w:sz w:val="24"/>
                <w:szCs w:val="24"/>
              </w:rPr>
              <w:t xml:space="preserve"> </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w:t>
            </w:r>
            <w:r w:rsidRPr="00E72F46">
              <w:rPr>
                <w:rFonts w:ascii="Times New Roman" w:hAnsi="Times New Roman" w:cs="Times New Roman"/>
                <w:b/>
                <w:bCs/>
                <w:i/>
                <w:iCs/>
                <w:color w:val="000099"/>
                <w:sz w:val="24"/>
                <w:szCs w:val="24"/>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sidRPr="00E72F46">
              <w:rPr>
                <w:rFonts w:ascii="Times New Roman" w:hAnsi="Times New Roman" w:cs="Times New Roman"/>
                <w:bCs/>
                <w:iCs/>
                <w:sz w:val="24"/>
                <w:szCs w:val="24"/>
              </w:rPr>
              <w:t>;</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lastRenderedPageBreak/>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rsidR="001A7BE3" w:rsidRPr="00E72F46">
              <w:rPr>
                <w:rFonts w:ascii="Times New Roman" w:hAnsi="Times New Roman" w:cs="Times New Roman"/>
                <w:bCs/>
                <w:iCs/>
                <w:sz w:val="24"/>
                <w:szCs w:val="24"/>
              </w:rPr>
              <w:t>.</w:t>
            </w:r>
          </w:p>
          <w:p w:rsidR="001A7BE3" w:rsidRPr="00E72F46" w:rsidRDefault="001A7BE3"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 xml:space="preserve">Учреждение получает на </w:t>
            </w:r>
            <w:r w:rsidR="003B3015" w:rsidRPr="00E72F46">
              <w:rPr>
                <w:rFonts w:ascii="Times New Roman" w:hAnsi="Times New Roman" w:cs="Times New Roman"/>
                <w:bCs/>
                <w:iCs/>
                <w:sz w:val="24"/>
                <w:szCs w:val="24"/>
              </w:rPr>
              <w:t>основании межведомственных</w:t>
            </w:r>
            <w:r w:rsidRPr="00E72F46">
              <w:rPr>
                <w:rFonts w:ascii="Times New Roman" w:hAnsi="Times New Roman" w:cs="Times New Roman"/>
                <w:bCs/>
                <w:iCs/>
                <w:sz w:val="24"/>
                <w:szCs w:val="24"/>
              </w:rPr>
              <w:t xml:space="preserve"> </w:t>
            </w:r>
            <w:r w:rsidR="003B3015" w:rsidRPr="00E72F46">
              <w:rPr>
                <w:rFonts w:ascii="Times New Roman" w:hAnsi="Times New Roman" w:cs="Times New Roman"/>
                <w:bCs/>
                <w:iCs/>
                <w:sz w:val="24"/>
                <w:szCs w:val="24"/>
              </w:rPr>
              <w:t xml:space="preserve">запросов, </w:t>
            </w:r>
            <w:r w:rsidRPr="00E72F46">
              <w:rPr>
                <w:rFonts w:ascii="Times New Roman" w:hAnsi="Times New Roman" w:cs="Times New Roman"/>
                <w:bCs/>
                <w:iCs/>
                <w:sz w:val="24"/>
                <w:szCs w:val="24"/>
              </w:rPr>
              <w:t xml:space="preserve">в том числе в электронной форме с использованием единой системы межведомственного </w:t>
            </w:r>
            <w:r w:rsidR="003B3015" w:rsidRPr="00E72F46">
              <w:rPr>
                <w:rFonts w:ascii="Times New Roman" w:hAnsi="Times New Roman" w:cs="Times New Roman"/>
                <w:bCs/>
                <w:iCs/>
                <w:sz w:val="24"/>
                <w:szCs w:val="24"/>
              </w:rPr>
              <w:t>взаимодействия, следующие документы</w:t>
            </w:r>
            <w:r w:rsidRPr="00E72F46">
              <w:rPr>
                <w:rFonts w:ascii="Times New Roman" w:hAnsi="Times New Roman" w:cs="Times New Roman"/>
                <w:bCs/>
                <w:iCs/>
                <w:sz w:val="24"/>
                <w:szCs w:val="24"/>
              </w:rPr>
              <w:t xml:space="preserve"> (сведения), необходимые для принятия решения о предоставлении субсидии</w:t>
            </w:r>
            <w:r w:rsidRPr="00E72F46">
              <w:rPr>
                <w:rFonts w:ascii="Times New Roman" w:hAnsi="Times New Roman" w:cs="Times New Roman"/>
                <w:color w:val="000000"/>
                <w:sz w:val="24"/>
                <w:szCs w:val="24"/>
              </w:rPr>
              <w:t>:</w:t>
            </w:r>
            <w:r w:rsidRPr="00E72F46">
              <w:rPr>
                <w:rFonts w:ascii="Times New Roman" w:hAnsi="Times New Roman" w:cs="Times New Roman"/>
                <w:sz w:val="24"/>
                <w:szCs w:val="24"/>
              </w:rPr>
              <w:t xml:space="preserve"> </w:t>
            </w:r>
            <w:r w:rsidRPr="00E72F46">
              <w:rPr>
                <w:rFonts w:ascii="Times New Roman" w:hAnsi="Times New Roman" w:cs="Times New Roman"/>
                <w:bCs/>
                <w:iCs/>
                <w:sz w:val="24"/>
                <w:szCs w:val="24"/>
              </w:rPr>
              <w:t xml:space="preserve"> </w:t>
            </w:r>
          </w:p>
          <w:p w:rsidR="00BF22A6" w:rsidRPr="00E72F46" w:rsidRDefault="00A96A2E" w:rsidP="00A96A2E">
            <w:pPr>
              <w:autoSpaceDE w:val="0"/>
              <w:autoSpaceDN w:val="0"/>
              <w:adjustRightInd w:val="0"/>
              <w:spacing w:after="0" w:line="240" w:lineRule="auto"/>
              <w:ind w:firstLine="344"/>
              <w:jc w:val="both"/>
              <w:rPr>
                <w:rFonts w:ascii="Times New Roman" w:hAnsi="Times New Roman" w:cs="Times New Roman"/>
                <w:b/>
                <w:i/>
                <w:color w:val="000099"/>
                <w:sz w:val="24"/>
                <w:szCs w:val="24"/>
              </w:rPr>
            </w:pPr>
            <w:r>
              <w:rPr>
                <w:rFonts w:ascii="Times New Roman" w:hAnsi="Times New Roman" w:cs="Times New Roman"/>
                <w:bCs/>
                <w:iCs/>
                <w:sz w:val="24"/>
                <w:szCs w:val="24"/>
              </w:rPr>
              <w:t>-</w:t>
            </w:r>
            <w:r w:rsidR="00BF22A6" w:rsidRPr="00E72F46">
              <w:rPr>
                <w:rFonts w:ascii="Times New Roman" w:hAnsi="Times New Roman" w:cs="Times New Roman"/>
                <w:bCs/>
                <w:iCs/>
                <w:sz w:val="24"/>
                <w:szCs w:val="24"/>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w:t>
            </w:r>
            <w:r w:rsidRPr="00E72F46">
              <w:rPr>
                <w:rFonts w:ascii="Times New Roman" w:hAnsi="Times New Roman" w:cs="Times New Roman"/>
                <w:bCs/>
                <w:iCs/>
                <w:sz w:val="24"/>
                <w:szCs w:val="24"/>
              </w:rPr>
              <w:t>помещения (</w:t>
            </w:r>
            <w:r w:rsidR="00BF22A6" w:rsidRPr="00E72F46">
              <w:rPr>
                <w:rFonts w:ascii="Times New Roman" w:hAnsi="Times New Roman" w:cs="Times New Roman"/>
                <w:b/>
                <w:i/>
                <w:color w:val="000099"/>
                <w:sz w:val="24"/>
                <w:szCs w:val="24"/>
              </w:rPr>
              <w:t>по запросу Центра);</w:t>
            </w:r>
          </w:p>
          <w:p w:rsidR="00BF22A6" w:rsidRPr="00E72F46" w:rsidRDefault="00A96A2E" w:rsidP="00A96A2E">
            <w:pPr>
              <w:autoSpaceDE w:val="0"/>
              <w:autoSpaceDN w:val="0"/>
              <w:adjustRightInd w:val="0"/>
              <w:spacing w:after="0" w:line="240" w:lineRule="auto"/>
              <w:ind w:firstLine="344"/>
              <w:jc w:val="both"/>
              <w:rPr>
                <w:rFonts w:ascii="Times New Roman" w:hAnsi="Times New Roman" w:cs="Times New Roman"/>
                <w:b/>
                <w:i/>
                <w:color w:val="000099"/>
                <w:sz w:val="24"/>
                <w:szCs w:val="24"/>
              </w:rPr>
            </w:pPr>
            <w:r>
              <w:rPr>
                <w:rFonts w:ascii="Times New Roman" w:hAnsi="Times New Roman" w:cs="Times New Roman"/>
                <w:bCs/>
                <w:iCs/>
                <w:sz w:val="24"/>
                <w:szCs w:val="24"/>
              </w:rPr>
              <w:t>-</w:t>
            </w:r>
            <w:r w:rsidR="00BF22A6" w:rsidRPr="00E72F46">
              <w:rPr>
                <w:rFonts w:ascii="Times New Roman" w:hAnsi="Times New Roman" w:cs="Times New Roman"/>
                <w:bCs/>
                <w:iCs/>
                <w:sz w:val="24"/>
                <w:szCs w:val="24"/>
              </w:rPr>
              <w:t xml:space="preserve">копии документов, подтверждающих правовые основания отнесения лиц, проживающих совместно с заявителем по месту постоянного жительства, к членам семьи </w:t>
            </w:r>
            <w:r w:rsidR="00BF22A6" w:rsidRPr="00E72F46">
              <w:rPr>
                <w:rFonts w:ascii="Times New Roman" w:hAnsi="Times New Roman" w:cs="Times New Roman"/>
                <w:b/>
                <w:i/>
                <w:color w:val="000099"/>
                <w:sz w:val="24"/>
                <w:szCs w:val="24"/>
              </w:rPr>
              <w:t>(по запросу Центра);</w:t>
            </w:r>
          </w:p>
          <w:p w:rsidR="00BF22A6" w:rsidRPr="00E72F46" w:rsidRDefault="00A96A2E" w:rsidP="00A96A2E">
            <w:pPr>
              <w:autoSpaceDE w:val="0"/>
              <w:autoSpaceDN w:val="0"/>
              <w:adjustRightInd w:val="0"/>
              <w:spacing w:after="0" w:line="240" w:lineRule="auto"/>
              <w:ind w:firstLine="344"/>
              <w:jc w:val="both"/>
              <w:rPr>
                <w:rFonts w:ascii="Times New Roman" w:hAnsi="Times New Roman" w:cs="Times New Roman"/>
                <w:b/>
                <w:i/>
                <w:color w:val="000099"/>
                <w:sz w:val="24"/>
                <w:szCs w:val="24"/>
              </w:rPr>
            </w:pPr>
            <w:r>
              <w:rPr>
                <w:rFonts w:ascii="Times New Roman" w:hAnsi="Times New Roman" w:cs="Times New Roman"/>
                <w:bCs/>
                <w:iCs/>
                <w:sz w:val="24"/>
                <w:szCs w:val="24"/>
              </w:rPr>
              <w:t>-</w:t>
            </w:r>
            <w:r w:rsidR="00BF22A6" w:rsidRPr="00E72F46">
              <w:rPr>
                <w:rFonts w:ascii="Times New Roman" w:hAnsi="Times New Roman" w:cs="Times New Roman"/>
                <w:bCs/>
                <w:iCs/>
                <w:sz w:val="24"/>
                <w:szCs w:val="24"/>
              </w:rPr>
              <w:t xml:space="preserve">копии документов, удостоверяющих принадлежность заявителя и членов его семьи к гражданству РФ </w:t>
            </w:r>
            <w:r w:rsidR="00BF22A6" w:rsidRPr="00E72F46">
              <w:rPr>
                <w:rFonts w:ascii="Times New Roman" w:hAnsi="Times New Roman" w:cs="Times New Roman"/>
                <w:b/>
                <w:i/>
                <w:color w:val="000099"/>
                <w:sz w:val="24"/>
                <w:szCs w:val="24"/>
              </w:rPr>
              <w:t>(по запросу Центра);</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b/>
                <w:i/>
                <w:color w:val="000099"/>
                <w:sz w:val="24"/>
                <w:szCs w:val="24"/>
              </w:rPr>
            </w:pPr>
            <w:r w:rsidRPr="00E72F46">
              <w:rPr>
                <w:rFonts w:ascii="Times New Roman" w:hAnsi="Times New Roman" w:cs="Times New Roman"/>
                <w:sz w:val="24"/>
                <w:szCs w:val="24"/>
              </w:rPr>
              <w:lastRenderedPageBreak/>
              <w:t xml:space="preserve">-документы, содержащие сведения о лицах, зарегистрированных совместно с заявителем по месту его постоянного жительства </w:t>
            </w:r>
            <w:r w:rsidRPr="00E72F46">
              <w:rPr>
                <w:rFonts w:ascii="Times New Roman" w:hAnsi="Times New Roman" w:cs="Times New Roman"/>
                <w:b/>
                <w:i/>
                <w:color w:val="000099"/>
                <w:sz w:val="24"/>
                <w:szCs w:val="24"/>
              </w:rPr>
              <w:t>(по запросу Центра);</w:t>
            </w:r>
          </w:p>
          <w:p w:rsidR="00C53F33" w:rsidRPr="00E72F46" w:rsidRDefault="00DF7A21"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sz w:val="24"/>
                <w:szCs w:val="24"/>
              </w:rPr>
              <w:t xml:space="preserve">-сведения о наличии (об отсутствии) задолженности по уплате взноса на </w:t>
            </w:r>
            <w:r w:rsidR="003B3015" w:rsidRPr="00E72F46">
              <w:rPr>
                <w:rFonts w:ascii="Times New Roman" w:hAnsi="Times New Roman" w:cs="Times New Roman"/>
                <w:sz w:val="24"/>
                <w:szCs w:val="24"/>
              </w:rPr>
              <w:t>капитальный ремонт</w:t>
            </w:r>
            <w:r w:rsidRPr="00E72F46">
              <w:rPr>
                <w:rFonts w:ascii="Times New Roman" w:hAnsi="Times New Roman" w:cs="Times New Roman"/>
                <w:sz w:val="24"/>
                <w:szCs w:val="24"/>
              </w:rPr>
              <w:t xml:space="preserve"> </w:t>
            </w:r>
            <w:r w:rsidRPr="00A676B8">
              <w:rPr>
                <w:rFonts w:ascii="Times New Roman" w:hAnsi="Times New Roman" w:cs="Times New Roman"/>
                <w:b/>
                <w:color w:val="000099"/>
                <w:sz w:val="24"/>
                <w:szCs w:val="24"/>
              </w:rPr>
              <w:t>(</w:t>
            </w:r>
            <w:r w:rsidRPr="00A676B8">
              <w:rPr>
                <w:rFonts w:ascii="Times New Roman" w:hAnsi="Times New Roman" w:cs="Times New Roman"/>
                <w:b/>
                <w:i/>
                <w:color w:val="000099"/>
                <w:sz w:val="24"/>
                <w:szCs w:val="24"/>
              </w:rPr>
              <w:t>по запросу Центра</w:t>
            </w:r>
            <w:r w:rsidRPr="00A676B8">
              <w:rPr>
                <w:rFonts w:ascii="Times New Roman" w:hAnsi="Times New Roman" w:cs="Times New Roman"/>
                <w:b/>
                <w:color w:val="000099"/>
                <w:sz w:val="24"/>
                <w:szCs w:val="24"/>
              </w:rPr>
              <w:t>)</w:t>
            </w:r>
            <w:r w:rsidR="00C53F33" w:rsidRPr="00A676B8">
              <w:rPr>
                <w:rFonts w:ascii="Times New Roman" w:hAnsi="Times New Roman" w:cs="Times New Roman"/>
                <w:b/>
                <w:bCs/>
                <w:iCs/>
                <w:color w:val="000099"/>
                <w:sz w:val="24"/>
                <w:szCs w:val="24"/>
              </w:rPr>
              <w:t>.</w:t>
            </w:r>
          </w:p>
          <w:p w:rsidR="00C53F33" w:rsidRPr="00E72F46" w:rsidRDefault="00C53F33" w:rsidP="00A96A2E">
            <w:pPr>
              <w:autoSpaceDE w:val="0"/>
              <w:autoSpaceDN w:val="0"/>
              <w:adjustRightInd w:val="0"/>
              <w:spacing w:after="0" w:line="240" w:lineRule="auto"/>
              <w:ind w:firstLine="344"/>
              <w:jc w:val="both"/>
              <w:rPr>
                <w:rFonts w:ascii="Times New Roman" w:hAnsi="Times New Roman" w:cs="Times New Roman"/>
                <w:bCs/>
                <w:iCs/>
                <w:sz w:val="24"/>
                <w:szCs w:val="24"/>
              </w:rPr>
            </w:pPr>
            <w:r w:rsidRPr="00E72F46">
              <w:rPr>
                <w:rFonts w:ascii="Times New Roman" w:hAnsi="Times New Roman" w:cs="Times New Roman"/>
                <w:bCs/>
                <w:iCs/>
                <w:sz w:val="24"/>
                <w:szCs w:val="24"/>
              </w:rPr>
              <w:t xml:space="preserve">Заявитель вправе представить в уполномоченный орган по месту жительства вышеуказанные документы, а </w:t>
            </w:r>
            <w:r w:rsidR="003B3015" w:rsidRPr="00E72F46">
              <w:rPr>
                <w:rFonts w:ascii="Times New Roman" w:hAnsi="Times New Roman" w:cs="Times New Roman"/>
                <w:bCs/>
                <w:iCs/>
                <w:sz w:val="24"/>
                <w:szCs w:val="24"/>
              </w:rPr>
              <w:t>также копии</w:t>
            </w:r>
            <w:r w:rsidRPr="00E72F46">
              <w:rPr>
                <w:rFonts w:ascii="Times New Roman" w:hAnsi="Times New Roman" w:cs="Times New Roman"/>
                <w:bCs/>
                <w:iCs/>
                <w:sz w:val="24"/>
                <w:szCs w:val="24"/>
              </w:rPr>
              <w:t xml:space="preserve">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sz w:val="24"/>
                <w:szCs w:val="24"/>
              </w:rPr>
            </w:pPr>
            <w:r w:rsidRPr="00E72F46">
              <w:rPr>
                <w:rFonts w:ascii="Times New Roman" w:hAnsi="Times New Roman" w:cs="Times New Roman"/>
                <w:sz w:val="24"/>
                <w:szCs w:val="24"/>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 В данном случае дополнительно предоставляются:</w:t>
            </w:r>
          </w:p>
          <w:p w:rsidR="00BF22A6" w:rsidRPr="00E72F46" w:rsidRDefault="00BF22A6" w:rsidP="00A96A2E">
            <w:pPr>
              <w:autoSpaceDE w:val="0"/>
              <w:autoSpaceDN w:val="0"/>
              <w:adjustRightInd w:val="0"/>
              <w:spacing w:after="0" w:line="240" w:lineRule="auto"/>
              <w:ind w:firstLine="344"/>
              <w:jc w:val="both"/>
              <w:rPr>
                <w:rFonts w:ascii="Times New Roman" w:hAnsi="Times New Roman" w:cs="Times New Roman"/>
                <w:sz w:val="24"/>
                <w:szCs w:val="24"/>
              </w:rPr>
            </w:pPr>
            <w:r w:rsidRPr="00E72F46">
              <w:rPr>
                <w:rFonts w:ascii="Times New Roman" w:hAnsi="Times New Roman" w:cs="Times New Roman"/>
                <w:color w:val="000099"/>
                <w:sz w:val="24"/>
                <w:szCs w:val="24"/>
              </w:rPr>
              <w:t>-</w:t>
            </w:r>
            <w:r w:rsidRPr="00E72F46">
              <w:rPr>
                <w:rFonts w:ascii="Times New Roman" w:hAnsi="Times New Roman" w:cs="Times New Roman"/>
                <w:sz w:val="24"/>
                <w:szCs w:val="24"/>
              </w:rPr>
              <w:t>документы, подтверждающие причину выбытия этих граждан, а также факт постоянного проживания в соответствующем жилом помещении совместно с гражданами до их выбытия.</w:t>
            </w:r>
          </w:p>
          <w:p w:rsidR="00BF22A6" w:rsidRPr="00E72F46" w:rsidRDefault="00BF22A6" w:rsidP="00A96A2E">
            <w:pPr>
              <w:numPr>
                <w:ilvl w:val="0"/>
                <w:numId w:val="1"/>
              </w:numPr>
              <w:spacing w:after="0" w:line="240" w:lineRule="auto"/>
              <w:ind w:left="0" w:firstLine="344"/>
              <w:jc w:val="both"/>
              <w:rPr>
                <w:rFonts w:ascii="Times New Roman" w:hAnsi="Times New Roman" w:cs="Times New Roman"/>
                <w:b/>
                <w:i/>
                <w:color w:val="000099"/>
                <w:sz w:val="24"/>
                <w:szCs w:val="24"/>
              </w:rPr>
            </w:pPr>
            <w:r w:rsidRPr="00E72F46">
              <w:rPr>
                <w:rFonts w:ascii="Times New Roman" w:hAnsi="Times New Roman" w:cs="Times New Roman"/>
                <w:b/>
                <w:i/>
                <w:color w:val="000099"/>
                <w:sz w:val="24"/>
                <w:szCs w:val="24"/>
              </w:rPr>
              <w:t>Субсидия предоставляется сроком на 6 месяцев.</w:t>
            </w:r>
          </w:p>
          <w:p w:rsidR="00BF22A6" w:rsidRPr="00E72F46" w:rsidRDefault="00BF22A6" w:rsidP="00A96A2E">
            <w:pPr>
              <w:numPr>
                <w:ilvl w:val="0"/>
                <w:numId w:val="1"/>
              </w:numPr>
              <w:spacing w:after="0" w:line="240" w:lineRule="auto"/>
              <w:ind w:left="0" w:firstLine="344"/>
              <w:jc w:val="both"/>
              <w:rPr>
                <w:rFonts w:ascii="Times New Roman" w:hAnsi="Times New Roman" w:cs="Times New Roman"/>
                <w:b/>
                <w:i/>
                <w:color w:val="000099"/>
                <w:sz w:val="24"/>
                <w:szCs w:val="24"/>
              </w:rPr>
            </w:pPr>
            <w:r w:rsidRPr="00E72F46">
              <w:rPr>
                <w:rFonts w:ascii="Times New Roman" w:hAnsi="Times New Roman" w:cs="Times New Roman"/>
                <w:b/>
                <w:i/>
                <w:color w:val="000099"/>
                <w:sz w:val="24"/>
                <w:szCs w:val="24"/>
              </w:rPr>
              <w:lastRenderedPageBreak/>
              <w:t>При</w:t>
            </w:r>
            <w:r w:rsidRPr="00E72F46">
              <w:rPr>
                <w:rFonts w:ascii="Times New Roman" w:hAnsi="Times New Roman" w:cs="Times New Roman"/>
                <w:b/>
                <w:color w:val="000099"/>
                <w:sz w:val="24"/>
                <w:szCs w:val="24"/>
              </w:rPr>
              <w:t xml:space="preserve"> </w:t>
            </w:r>
            <w:r w:rsidRPr="00E72F46">
              <w:rPr>
                <w:rFonts w:ascii="Times New Roman" w:hAnsi="Times New Roman" w:cs="Times New Roman"/>
                <w:b/>
                <w:i/>
                <w:color w:val="000099"/>
                <w:sz w:val="24"/>
                <w:szCs w:val="24"/>
              </w:rPr>
              <w:t xml:space="preserve">представлении документов с 1-го по 15-е число месяца субсидия предоставляется с 1-го числа текущего месяца, а при представлении указанных документов с 16-го числа до конца месяца - с 1-го числа следующего месяца. </w:t>
            </w:r>
          </w:p>
          <w:p w:rsidR="00BF22A6" w:rsidRPr="00E72F46" w:rsidRDefault="00BF22A6" w:rsidP="00A96A2E">
            <w:pPr>
              <w:numPr>
                <w:ilvl w:val="0"/>
                <w:numId w:val="1"/>
              </w:numPr>
              <w:spacing w:after="0" w:line="240" w:lineRule="auto"/>
              <w:ind w:left="0" w:firstLine="344"/>
              <w:jc w:val="both"/>
              <w:rPr>
                <w:rFonts w:ascii="Times New Roman" w:hAnsi="Times New Roman" w:cs="Times New Roman"/>
                <w:b/>
                <w:i/>
                <w:sz w:val="24"/>
                <w:szCs w:val="24"/>
              </w:rPr>
            </w:pPr>
            <w:r w:rsidRPr="00E72F46">
              <w:rPr>
                <w:rFonts w:ascii="Times New Roman" w:hAnsi="Times New Roman" w:cs="Times New Roman"/>
                <w:b/>
                <w:i/>
                <w:color w:val="000099"/>
                <w:sz w:val="24"/>
                <w:szCs w:val="24"/>
              </w:rPr>
              <w:t xml:space="preserve">Субсидия назначается на новый </w:t>
            </w:r>
            <w:bookmarkStart w:id="0" w:name="_GoBack"/>
            <w:r w:rsidRPr="00E72F46">
              <w:rPr>
                <w:rFonts w:ascii="Times New Roman" w:hAnsi="Times New Roman" w:cs="Times New Roman"/>
                <w:b/>
                <w:i/>
                <w:color w:val="000099"/>
                <w:sz w:val="24"/>
                <w:szCs w:val="24"/>
              </w:rPr>
              <w:t>период</w:t>
            </w:r>
            <w:bookmarkEnd w:id="0"/>
            <w:r w:rsidRPr="00E72F46">
              <w:rPr>
                <w:rFonts w:ascii="Times New Roman" w:hAnsi="Times New Roman" w:cs="Times New Roman"/>
                <w:b/>
                <w:i/>
                <w:color w:val="000099"/>
                <w:sz w:val="24"/>
                <w:szCs w:val="24"/>
              </w:rPr>
              <w:t xml:space="preserve"> на основании заявления о предоставлении субсидии и всех требуемых документов</w:t>
            </w:r>
          </w:p>
        </w:tc>
      </w:tr>
    </w:tbl>
    <w:p w:rsidR="003824EE" w:rsidRPr="00E72F46" w:rsidRDefault="003824EE" w:rsidP="00E72F46">
      <w:pPr>
        <w:spacing w:after="0" w:line="240" w:lineRule="auto"/>
        <w:rPr>
          <w:rFonts w:ascii="Times New Roman" w:hAnsi="Times New Roman" w:cs="Times New Roman"/>
          <w:sz w:val="24"/>
          <w:szCs w:val="24"/>
        </w:rPr>
      </w:pPr>
    </w:p>
    <w:sectPr w:rsidR="003824EE" w:rsidRPr="00E72F46" w:rsidSect="00BF22A6">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F9" w:rsidRDefault="00E263F9" w:rsidP="002962D9">
      <w:pPr>
        <w:spacing w:after="0" w:line="240" w:lineRule="auto"/>
      </w:pPr>
      <w:r>
        <w:separator/>
      </w:r>
    </w:p>
  </w:endnote>
  <w:endnote w:type="continuationSeparator" w:id="0">
    <w:p w:rsidR="00E263F9" w:rsidRDefault="00E263F9" w:rsidP="0029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5E" w:rsidRDefault="00ED37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96830"/>
      <w:docPartObj>
        <w:docPartGallery w:val="Page Numbers (Bottom of Page)"/>
        <w:docPartUnique/>
      </w:docPartObj>
    </w:sdtPr>
    <w:sdtEndPr>
      <w:rPr>
        <w:sz w:val="16"/>
        <w:szCs w:val="16"/>
      </w:rPr>
    </w:sdtEndPr>
    <w:sdtContent>
      <w:p w:rsidR="00ED375E" w:rsidRPr="00ED375E" w:rsidRDefault="00ED375E">
        <w:pPr>
          <w:pStyle w:val="a7"/>
          <w:jc w:val="right"/>
          <w:rPr>
            <w:sz w:val="16"/>
            <w:szCs w:val="16"/>
          </w:rPr>
        </w:pPr>
        <w:r w:rsidRPr="00ED375E">
          <w:rPr>
            <w:sz w:val="16"/>
            <w:szCs w:val="16"/>
          </w:rPr>
          <w:fldChar w:fldCharType="begin"/>
        </w:r>
        <w:r w:rsidRPr="00ED375E">
          <w:rPr>
            <w:sz w:val="16"/>
            <w:szCs w:val="16"/>
          </w:rPr>
          <w:instrText>PAGE   \* MERGEFORMAT</w:instrText>
        </w:r>
        <w:r w:rsidRPr="00ED375E">
          <w:rPr>
            <w:sz w:val="16"/>
            <w:szCs w:val="16"/>
          </w:rPr>
          <w:fldChar w:fldCharType="separate"/>
        </w:r>
        <w:r w:rsidR="003B3015">
          <w:rPr>
            <w:noProof/>
            <w:sz w:val="16"/>
            <w:szCs w:val="16"/>
          </w:rPr>
          <w:t>4</w:t>
        </w:r>
        <w:r w:rsidRPr="00ED375E">
          <w:rPr>
            <w:sz w:val="16"/>
            <w:szCs w:val="16"/>
          </w:rPr>
          <w:fldChar w:fldCharType="end"/>
        </w:r>
      </w:p>
    </w:sdtContent>
  </w:sdt>
  <w:p w:rsidR="00ED375E" w:rsidRDefault="00ED37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5E" w:rsidRDefault="00ED3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F9" w:rsidRDefault="00E263F9" w:rsidP="002962D9">
      <w:pPr>
        <w:spacing w:after="0" w:line="240" w:lineRule="auto"/>
      </w:pPr>
      <w:r>
        <w:separator/>
      </w:r>
    </w:p>
  </w:footnote>
  <w:footnote w:type="continuationSeparator" w:id="0">
    <w:p w:rsidR="00E263F9" w:rsidRDefault="00E263F9" w:rsidP="0029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5E" w:rsidRDefault="00ED37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5E" w:rsidRPr="00ED375E" w:rsidRDefault="00ED375E" w:rsidP="00ED37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5E" w:rsidRDefault="00ED37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54C"/>
    <w:multiLevelType w:val="hybridMultilevel"/>
    <w:tmpl w:val="2FEE1176"/>
    <w:lvl w:ilvl="0" w:tplc="8CAAEC9A">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0B302C"/>
    <w:multiLevelType w:val="hybridMultilevel"/>
    <w:tmpl w:val="25164AA6"/>
    <w:lvl w:ilvl="0" w:tplc="12500D56">
      <w:start w:val="1"/>
      <w:numFmt w:val="bullet"/>
      <w:lvlText w:val=""/>
      <w:lvlJc w:val="left"/>
      <w:pPr>
        <w:ind w:left="928" w:hanging="360"/>
      </w:pPr>
      <w:rPr>
        <w:rFonts w:ascii="Wingdings" w:hAnsi="Wingdings" w:hint="default"/>
        <w:color w:val="00006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1E30"/>
    <w:rsid w:val="000044A9"/>
    <w:rsid w:val="00040871"/>
    <w:rsid w:val="00047BCC"/>
    <w:rsid w:val="000838EC"/>
    <w:rsid w:val="00087FF3"/>
    <w:rsid w:val="00121898"/>
    <w:rsid w:val="00141E73"/>
    <w:rsid w:val="00166606"/>
    <w:rsid w:val="001A7BE3"/>
    <w:rsid w:val="002962D9"/>
    <w:rsid w:val="002A1835"/>
    <w:rsid w:val="002C4733"/>
    <w:rsid w:val="00321EE4"/>
    <w:rsid w:val="003824EE"/>
    <w:rsid w:val="003B3015"/>
    <w:rsid w:val="003C7AA0"/>
    <w:rsid w:val="00402A0A"/>
    <w:rsid w:val="00403A92"/>
    <w:rsid w:val="00404D21"/>
    <w:rsid w:val="00480DD5"/>
    <w:rsid w:val="004B6AF2"/>
    <w:rsid w:val="004E38A3"/>
    <w:rsid w:val="005163F9"/>
    <w:rsid w:val="005F4F9D"/>
    <w:rsid w:val="005F6345"/>
    <w:rsid w:val="00613F3E"/>
    <w:rsid w:val="00622820"/>
    <w:rsid w:val="006A5CBB"/>
    <w:rsid w:val="006B1686"/>
    <w:rsid w:val="006E2FBA"/>
    <w:rsid w:val="00762421"/>
    <w:rsid w:val="00772698"/>
    <w:rsid w:val="007953BD"/>
    <w:rsid w:val="007E3A84"/>
    <w:rsid w:val="00827E28"/>
    <w:rsid w:val="008E08BD"/>
    <w:rsid w:val="00966EE2"/>
    <w:rsid w:val="00975FAD"/>
    <w:rsid w:val="009A6781"/>
    <w:rsid w:val="009D7367"/>
    <w:rsid w:val="00A037F9"/>
    <w:rsid w:val="00A472D3"/>
    <w:rsid w:val="00A676B8"/>
    <w:rsid w:val="00A96A2E"/>
    <w:rsid w:val="00AE6670"/>
    <w:rsid w:val="00B60700"/>
    <w:rsid w:val="00B936AF"/>
    <w:rsid w:val="00B943FF"/>
    <w:rsid w:val="00BF22A6"/>
    <w:rsid w:val="00C369DF"/>
    <w:rsid w:val="00C53F33"/>
    <w:rsid w:val="00CA0315"/>
    <w:rsid w:val="00D15A74"/>
    <w:rsid w:val="00DF7A21"/>
    <w:rsid w:val="00E263F9"/>
    <w:rsid w:val="00E72F46"/>
    <w:rsid w:val="00ED1E30"/>
    <w:rsid w:val="00ED375E"/>
    <w:rsid w:val="00F16A60"/>
    <w:rsid w:val="00FB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2AF6C-0F22-4CB9-8170-BCA1BD1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E30"/>
    <w:rPr>
      <w:rFonts w:ascii="Tahoma" w:hAnsi="Tahoma" w:cs="Tahoma"/>
      <w:sz w:val="16"/>
      <w:szCs w:val="16"/>
    </w:rPr>
  </w:style>
  <w:style w:type="paragraph" w:styleId="a5">
    <w:name w:val="header"/>
    <w:basedOn w:val="a"/>
    <w:link w:val="a6"/>
    <w:uiPriority w:val="99"/>
    <w:unhideWhenUsed/>
    <w:rsid w:val="002962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62D9"/>
  </w:style>
  <w:style w:type="paragraph" w:styleId="a7">
    <w:name w:val="footer"/>
    <w:basedOn w:val="a"/>
    <w:link w:val="a8"/>
    <w:uiPriority w:val="99"/>
    <w:unhideWhenUsed/>
    <w:rsid w:val="002962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70AB1FA466305C7B516B52F079C6751578E922B031FC78A4BBCD36A18654AF87620372D02034x8r9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6582-4461-4A91-9BF3-34A2CE8F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PinSD</dc:creator>
  <cp:keywords/>
  <dc:description/>
  <cp:lastModifiedBy>Перцева Г.Н.</cp:lastModifiedBy>
  <cp:revision>51</cp:revision>
  <cp:lastPrinted>2019-08-12T05:05:00Z</cp:lastPrinted>
  <dcterms:created xsi:type="dcterms:W3CDTF">2019-08-12T03:12:00Z</dcterms:created>
  <dcterms:modified xsi:type="dcterms:W3CDTF">2020-04-03T03:35:00Z</dcterms:modified>
</cp:coreProperties>
</file>